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2C9" w:rsidRPr="00165935" w:rsidRDefault="007032C9" w:rsidP="00972B71">
      <w:pPr>
        <w:pStyle w:val="NoSpacing"/>
        <w:rPr>
          <w:b/>
          <w:sz w:val="24"/>
          <w:szCs w:val="24"/>
        </w:rPr>
      </w:pPr>
      <w:r w:rsidRPr="00165935">
        <w:rPr>
          <w:b/>
          <w:sz w:val="24"/>
          <w:szCs w:val="24"/>
        </w:rPr>
        <w:t xml:space="preserve">Beitrag für </w:t>
      </w:r>
      <w:r>
        <w:rPr>
          <w:b/>
          <w:sz w:val="24"/>
          <w:szCs w:val="24"/>
        </w:rPr>
        <w:t xml:space="preserve">BundesBauBlatt November </w:t>
      </w:r>
      <w:r w:rsidRPr="00165935">
        <w:rPr>
          <w:b/>
          <w:sz w:val="24"/>
          <w:szCs w:val="24"/>
        </w:rPr>
        <w:t>2010</w:t>
      </w:r>
    </w:p>
    <w:p w:rsidR="007032C9" w:rsidRPr="00165935" w:rsidRDefault="007032C9" w:rsidP="00972B71">
      <w:pPr>
        <w:pStyle w:val="NoSpacing"/>
        <w:rPr>
          <w:b/>
          <w:sz w:val="24"/>
          <w:szCs w:val="24"/>
        </w:rPr>
      </w:pPr>
      <w:r>
        <w:rPr>
          <w:b/>
          <w:sz w:val="24"/>
          <w:szCs w:val="24"/>
        </w:rPr>
        <w:t>„</w:t>
      </w:r>
      <w:r w:rsidRPr="00686215">
        <w:rPr>
          <w:b/>
          <w:sz w:val="24"/>
          <w:szCs w:val="24"/>
        </w:rPr>
        <w:t>Grenzen der Bestandserhaltung</w:t>
      </w:r>
      <w:r>
        <w:rPr>
          <w:b/>
          <w:sz w:val="24"/>
          <w:szCs w:val="24"/>
        </w:rPr>
        <w:t xml:space="preserve"> – nachhaltige Quartiere durch Abriss?“</w:t>
      </w:r>
    </w:p>
    <w:p w:rsidR="007032C9" w:rsidRPr="00165935" w:rsidRDefault="007032C9" w:rsidP="00972B71">
      <w:pPr>
        <w:pStyle w:val="NoSpacing"/>
        <w:rPr>
          <w:b/>
          <w:sz w:val="24"/>
          <w:szCs w:val="24"/>
        </w:rPr>
      </w:pPr>
      <w:r w:rsidRPr="00165935">
        <w:rPr>
          <w:b/>
          <w:sz w:val="24"/>
          <w:szCs w:val="24"/>
        </w:rPr>
        <w:t>Prof. Dipl.-Ing. Ulli Meisel, Architekt AK NW</w:t>
      </w:r>
    </w:p>
    <w:p w:rsidR="007032C9" w:rsidRDefault="007032C9" w:rsidP="00686215">
      <w:pPr>
        <w:pStyle w:val="NoSpacing"/>
      </w:pPr>
    </w:p>
    <w:p w:rsidR="007032C9" w:rsidRDefault="007032C9" w:rsidP="008A1624">
      <w:pPr>
        <w:pStyle w:val="NoSpacing"/>
        <w:rPr>
          <w:i/>
        </w:rPr>
      </w:pPr>
      <w:r w:rsidRPr="00E547CF">
        <w:rPr>
          <w:i/>
        </w:rPr>
        <w:t>Spätestens seit der Leipzig Charta zur nachhaltigen europäischen Stadt 2007 werden vorausschauende und gan</w:t>
      </w:r>
      <w:r>
        <w:rPr>
          <w:i/>
        </w:rPr>
        <w:t>zheitliche Strat</w:t>
      </w:r>
      <w:r>
        <w:rPr>
          <w:i/>
        </w:rPr>
        <w:t>e</w:t>
      </w:r>
      <w:r>
        <w:rPr>
          <w:i/>
        </w:rPr>
        <w:t>gien für Stadtquartiere gefordert, die</w:t>
      </w:r>
      <w:r w:rsidRPr="00E547CF">
        <w:rPr>
          <w:i/>
        </w:rPr>
        <w:t xml:space="preserve"> </w:t>
      </w:r>
      <w:r>
        <w:rPr>
          <w:i/>
        </w:rPr>
        <w:t xml:space="preserve">dort </w:t>
      </w:r>
      <w:r w:rsidRPr="00E547CF">
        <w:rPr>
          <w:i/>
        </w:rPr>
        <w:t xml:space="preserve">sich verschlechternden Bedingungen </w:t>
      </w:r>
      <w:r>
        <w:rPr>
          <w:i/>
        </w:rPr>
        <w:t>entgegenwirken sollen</w:t>
      </w:r>
      <w:r w:rsidRPr="00E547CF">
        <w:rPr>
          <w:i/>
        </w:rPr>
        <w:t xml:space="preserve">. </w:t>
      </w:r>
      <w:r>
        <w:rPr>
          <w:i/>
        </w:rPr>
        <w:t>D</w:t>
      </w:r>
      <w:r w:rsidRPr="00E547CF">
        <w:rPr>
          <w:i/>
        </w:rPr>
        <w:t>er postulierte Vorrang e</w:t>
      </w:r>
      <w:r w:rsidRPr="00E547CF">
        <w:rPr>
          <w:i/>
        </w:rPr>
        <w:t>i</w:t>
      </w:r>
      <w:r w:rsidRPr="00E547CF">
        <w:rPr>
          <w:i/>
        </w:rPr>
        <w:t>ner Entwicklung im urbanen Bestand vor Stadterweiterung</w:t>
      </w:r>
      <w:r>
        <w:rPr>
          <w:i/>
        </w:rPr>
        <w:t>en</w:t>
      </w:r>
      <w:r w:rsidRPr="00E547CF">
        <w:rPr>
          <w:i/>
        </w:rPr>
        <w:t xml:space="preserve"> lässt Abriss und Neubau als Handlungsoptionen </w:t>
      </w:r>
      <w:r>
        <w:rPr>
          <w:i/>
        </w:rPr>
        <w:t xml:space="preserve">zunehmend </w:t>
      </w:r>
      <w:r w:rsidRPr="00E547CF">
        <w:rPr>
          <w:i/>
        </w:rPr>
        <w:t>an Bedeutung g</w:t>
      </w:r>
      <w:r w:rsidRPr="00E547CF">
        <w:rPr>
          <w:i/>
        </w:rPr>
        <w:t>e</w:t>
      </w:r>
      <w:r w:rsidRPr="00E547CF">
        <w:rPr>
          <w:i/>
        </w:rPr>
        <w:t xml:space="preserve">winnen. </w:t>
      </w:r>
      <w:r>
        <w:rPr>
          <w:i/>
        </w:rPr>
        <w:t>Vor diesem Hintergrund müssen Grenzen der Bestanderhaltung und ihre gesellschaftliche Akzeptanz neu ausgelotet werden. Das ILS  Institut für Landes- und Stadten</w:t>
      </w:r>
      <w:r>
        <w:rPr>
          <w:i/>
        </w:rPr>
        <w:t>t</w:t>
      </w:r>
      <w:r>
        <w:rPr>
          <w:i/>
        </w:rPr>
        <w:t>wicklungsforschung gGmH widmet sich der Thematik in einer Forschungsarbeit.</w:t>
      </w:r>
      <w:r>
        <w:rPr>
          <w:rStyle w:val="FootnoteReference"/>
          <w:i/>
        </w:rPr>
        <w:footnoteReference w:id="1"/>
      </w:r>
    </w:p>
    <w:p w:rsidR="007032C9" w:rsidRPr="00E547CF" w:rsidRDefault="007032C9" w:rsidP="008A1624">
      <w:pPr>
        <w:pStyle w:val="NoSpacing"/>
        <w:rPr>
          <w:i/>
        </w:rPr>
      </w:pPr>
      <w:r w:rsidRPr="00E547CF">
        <w:rPr>
          <w:i/>
        </w:rPr>
        <w:t xml:space="preserve">  </w:t>
      </w:r>
    </w:p>
    <w:p w:rsidR="007032C9" w:rsidRDefault="007032C9" w:rsidP="0074267F">
      <w:pPr>
        <w:pStyle w:val="NoSpacing"/>
      </w:pPr>
      <w:r w:rsidRPr="00F94DBA">
        <w:t>An zahlreichen praktischen Beispielen lässt sich heute festste</w:t>
      </w:r>
      <w:r w:rsidRPr="00F94DBA">
        <w:t>l</w:t>
      </w:r>
      <w:r w:rsidRPr="00F94DBA">
        <w:t>len, dass Abriss und Neubau in Bestandsquartieren derzeit g</w:t>
      </w:r>
      <w:r w:rsidRPr="00F94DBA">
        <w:t>e</w:t>
      </w:r>
      <w:r w:rsidRPr="00F94DBA">
        <w:t>sellschaftlich sehr kontrovers behandelt werden. Der in Köln beschlossene Abriss und Neubau des Schauspielhauses des A</w:t>
      </w:r>
      <w:r w:rsidRPr="00F94DBA">
        <w:t>r</w:t>
      </w:r>
      <w:r w:rsidRPr="00F94DBA">
        <w:t>chitekten Riphan aus den 1950er Jahren - der dann nach Bü</w:t>
      </w:r>
      <w:r w:rsidRPr="00F94DBA">
        <w:t>r</w:t>
      </w:r>
      <w:r w:rsidRPr="00F94DBA">
        <w:t xml:space="preserve">gerprotesten </w:t>
      </w:r>
      <w:r>
        <w:t xml:space="preserve">aktuell </w:t>
      </w:r>
      <w:r w:rsidRPr="00F94DBA">
        <w:t xml:space="preserve">zugunsten einer Modernisierung revidiert wurde - ist </w:t>
      </w:r>
      <w:r>
        <w:t xml:space="preserve">nur </w:t>
      </w:r>
      <w:r w:rsidRPr="00F94DBA">
        <w:t>ein Beispiel dafür, wie die sozio-kulturelle B</w:t>
      </w:r>
      <w:r w:rsidRPr="00F94DBA">
        <w:t>e</w:t>
      </w:r>
      <w:r w:rsidRPr="00F94DBA">
        <w:t xml:space="preserve">deutung von Beständen alle technischen und wirtschaftlichen Argumente dominieren kann. </w:t>
      </w:r>
      <w:r>
        <w:t>Andererseits beschließt ein Wohnungsunternehmen in Düsseldorf nach sorgfältiger Prüfung im Jahr 2010, etwa 10 % seines Wohnungsbestandes der Ba</w:t>
      </w:r>
      <w:r>
        <w:t>u</w:t>
      </w:r>
      <w:r>
        <w:t>jahre von 1920 bis 1950 - insgesamt fast 200 Wohnungen - a</w:t>
      </w:r>
      <w:r>
        <w:t>b</w:t>
      </w:r>
      <w:r>
        <w:t xml:space="preserve">zureißen und durch Neubauten zu ersetzen. </w:t>
      </w:r>
      <w:r w:rsidRPr="00F94DBA">
        <w:t xml:space="preserve">Abriss ist </w:t>
      </w:r>
      <w:r>
        <w:t xml:space="preserve">also </w:t>
      </w:r>
      <w:r w:rsidRPr="00F94DBA">
        <w:t xml:space="preserve">durchaus nicht mehr Tabu, wenn er das Ergebnis umfassender Abwägungsprozesse über erzielbare nachhaltige Qualitäten und </w:t>
      </w:r>
      <w:r>
        <w:t xml:space="preserve">den damit verbundenen </w:t>
      </w:r>
      <w:r w:rsidRPr="00F94DBA">
        <w:t>Aufwand ist.</w:t>
      </w:r>
      <w:r w:rsidRPr="001D6A04">
        <w:t xml:space="preserve"> </w:t>
      </w:r>
    </w:p>
    <w:p w:rsidR="007032C9" w:rsidRDefault="007032C9" w:rsidP="0074267F">
      <w:pPr>
        <w:pStyle w:val="NoSpacing"/>
      </w:pPr>
    </w:p>
    <w:p w:rsidR="007032C9" w:rsidRDefault="007032C9" w:rsidP="0074267F">
      <w:pPr>
        <w:pStyle w:val="NoSpacing"/>
      </w:pPr>
      <w:r w:rsidRPr="0074267F">
        <w:t xml:space="preserve">Überlegungen </w:t>
      </w:r>
      <w:r>
        <w:t>über einen</w:t>
      </w:r>
      <w:r w:rsidRPr="0074267F">
        <w:t xml:space="preserve"> Abriss können grundsätzlich zwei g</w:t>
      </w:r>
      <w:r w:rsidRPr="0074267F">
        <w:t>e</w:t>
      </w:r>
      <w:r w:rsidRPr="0074267F">
        <w:t xml:space="preserve">gensätzliche Auslöser haben. </w:t>
      </w:r>
      <w:r>
        <w:t>O</w:t>
      </w:r>
      <w:r w:rsidRPr="0074267F">
        <w:t>ffensive Ans</w:t>
      </w:r>
      <w:r>
        <w:t>ä</w:t>
      </w:r>
      <w:r w:rsidRPr="0074267F">
        <w:t>tz</w:t>
      </w:r>
      <w:r>
        <w:t>e</w:t>
      </w:r>
      <w:r w:rsidRPr="0074267F">
        <w:t xml:space="preserve"> verfolg</w:t>
      </w:r>
      <w:r>
        <w:t>en</w:t>
      </w:r>
      <w:r w:rsidRPr="0074267F">
        <w:t xml:space="preserve"> meist das Ziel einer Aufwertung von Quartieren zur Erzielung höherer Erträge, </w:t>
      </w:r>
      <w:r>
        <w:t>einer</w:t>
      </w:r>
      <w:r w:rsidRPr="0074267F">
        <w:t xml:space="preserve"> besseren Ausnutzung von Grundstücksflächen oder zur Gewinnung neuer, attraktiverer Nutze</w:t>
      </w:r>
      <w:r w:rsidRPr="0074267F">
        <w:t>r</w:t>
      </w:r>
      <w:r w:rsidRPr="0074267F">
        <w:t xml:space="preserve">gruppen. </w:t>
      </w:r>
      <w:r>
        <w:t>Dies setzt</w:t>
      </w:r>
      <w:r w:rsidRPr="0074267F">
        <w:t xml:space="preserve"> einen Markt mit entsprechender Nachfrage nach höhe</w:t>
      </w:r>
      <w:r w:rsidRPr="0074267F">
        <w:t>r</w:t>
      </w:r>
      <w:r w:rsidRPr="0074267F">
        <w:t>werti</w:t>
      </w:r>
      <w:r>
        <w:t>gen Wohnungen voraus und basiert</w:t>
      </w:r>
      <w:r w:rsidRPr="0074267F">
        <w:t xml:space="preserve"> meist auf differenzie</w:t>
      </w:r>
      <w:r w:rsidRPr="0074267F">
        <w:t>r</w:t>
      </w:r>
      <w:r w:rsidRPr="0074267F">
        <w:t>ten Portfolio-Analysen.</w:t>
      </w:r>
      <w:r>
        <w:t xml:space="preserve"> E</w:t>
      </w:r>
      <w:r w:rsidRPr="00833BF2">
        <w:t>her defensive Ans</w:t>
      </w:r>
      <w:r>
        <w:t>ä</w:t>
      </w:r>
      <w:r w:rsidRPr="00833BF2">
        <w:t>tz</w:t>
      </w:r>
      <w:r>
        <w:t>e</w:t>
      </w:r>
      <w:r w:rsidRPr="00833BF2">
        <w:t xml:space="preserve"> reagier</w:t>
      </w:r>
      <w:r>
        <w:t>en</w:t>
      </w:r>
      <w:r w:rsidRPr="00833BF2">
        <w:t xml:space="preserve"> meist auf absehbare oder bereits eingetretene Problemsituationen i</w:t>
      </w:r>
      <w:r>
        <w:t>n entspannten Wohnungsmär</w:t>
      </w:r>
      <w:r>
        <w:t>k</w:t>
      </w:r>
      <w:r>
        <w:t>ten. Faktoren wie d</w:t>
      </w:r>
      <w:r w:rsidRPr="00833BF2">
        <w:t>ie Zunahme von Baumängeln und Schäden, hoher notwendiger Anpa</w:t>
      </w:r>
      <w:r w:rsidRPr="00833BF2">
        <w:t>s</w:t>
      </w:r>
      <w:r w:rsidRPr="00833BF2">
        <w:t>sungsau</w:t>
      </w:r>
      <w:r w:rsidRPr="00833BF2">
        <w:t>f</w:t>
      </w:r>
      <w:r w:rsidRPr="00833BF2">
        <w:t xml:space="preserve">wand an gestiegene Wohnstandards, eine einseitige Belegungspolitik </w:t>
      </w:r>
      <w:r>
        <w:t xml:space="preserve">in Verbindung mit </w:t>
      </w:r>
      <w:r w:rsidRPr="00833BF2">
        <w:t>der Abwanderung za</w:t>
      </w:r>
      <w:r w:rsidRPr="00833BF2">
        <w:t>h</w:t>
      </w:r>
      <w:r w:rsidRPr="00833BF2">
        <w:t>lungskräftigerer Nutzergruppen, fehlende Nachfrage nach b</w:t>
      </w:r>
      <w:r w:rsidRPr="00833BF2">
        <w:t>e</w:t>
      </w:r>
      <w:r w:rsidRPr="00833BF2">
        <w:t>stimmten Wohnungstypen, Leerstands-Zunahme, hohe Fluktu</w:t>
      </w:r>
      <w:r w:rsidRPr="00833BF2">
        <w:t>a</w:t>
      </w:r>
      <w:r w:rsidRPr="00833BF2">
        <w:t xml:space="preserve">tion und dadurch sinkende Erträge und Verschlechterungen des Images zwingen dazu, </w:t>
      </w:r>
      <w:r>
        <w:t xml:space="preserve">auch </w:t>
      </w:r>
      <w:r w:rsidRPr="00833BF2">
        <w:t>über die Alternativen von Investit</w:t>
      </w:r>
      <w:r w:rsidRPr="00833BF2">
        <w:t>i</w:t>
      </w:r>
      <w:r w:rsidRPr="00833BF2">
        <w:t xml:space="preserve">onen oder </w:t>
      </w:r>
      <w:r>
        <w:t>D</w:t>
      </w:r>
      <w:r w:rsidRPr="00833BF2">
        <w:t xml:space="preserve">e-Investitionen </w:t>
      </w:r>
      <w:r>
        <w:t xml:space="preserve">bei der Bestandsentwicklung </w:t>
      </w:r>
      <w:r w:rsidRPr="00833BF2">
        <w:t>nac</w:t>
      </w:r>
      <w:r w:rsidRPr="00833BF2">
        <w:t>h</w:t>
      </w:r>
      <w:r w:rsidRPr="00833BF2">
        <w:t>zudenken.</w:t>
      </w:r>
    </w:p>
    <w:p w:rsidR="007032C9" w:rsidRDefault="007032C9" w:rsidP="00AB1CB9">
      <w:pPr>
        <w:pStyle w:val="NoSpacing"/>
      </w:pPr>
    </w:p>
    <w:p w:rsidR="007032C9" w:rsidRPr="00833BF2" w:rsidRDefault="007032C9" w:rsidP="00BF61D5">
      <w:pPr>
        <w:pStyle w:val="NoSpacing"/>
        <w:rPr>
          <w:b/>
        </w:rPr>
      </w:pPr>
      <w:r>
        <w:rPr>
          <w:b/>
        </w:rPr>
        <w:t>Multiperspektivische</w:t>
      </w:r>
      <w:r w:rsidRPr="00833BF2">
        <w:rPr>
          <w:b/>
        </w:rPr>
        <w:t xml:space="preserve"> </w:t>
      </w:r>
      <w:r>
        <w:rPr>
          <w:b/>
        </w:rPr>
        <w:t>Erklärungsmuster</w:t>
      </w:r>
    </w:p>
    <w:p w:rsidR="007032C9" w:rsidRDefault="007032C9" w:rsidP="00BF61D5">
      <w:pPr>
        <w:pStyle w:val="NoSpacing"/>
      </w:pPr>
    </w:p>
    <w:p w:rsidR="007032C9" w:rsidRDefault="007032C9" w:rsidP="002B1D87">
      <w:pPr>
        <w:pStyle w:val="NoSpacing"/>
      </w:pPr>
      <w:r w:rsidRPr="002B1D87">
        <w:t xml:space="preserve">Was ist </w:t>
      </w:r>
      <w:r>
        <w:t xml:space="preserve">nun genau </w:t>
      </w:r>
      <w:r w:rsidRPr="002B1D87">
        <w:t>Bestandsentwicklung? Welche Ziele und Handlungsoptionen beinhaltet der Begriff? Ist Bestandsen</w:t>
      </w:r>
      <w:r w:rsidRPr="002B1D87">
        <w:t>t</w:t>
      </w:r>
      <w:r w:rsidRPr="002B1D87">
        <w:t xml:space="preserve">wicklung </w:t>
      </w:r>
      <w:r>
        <w:t xml:space="preserve">grundsätzlich </w:t>
      </w:r>
      <w:r w:rsidRPr="002B1D87">
        <w:t>nachhaltiger als Neubau? Die</w:t>
      </w:r>
      <w:r>
        <w:t xml:space="preserve"> Beantwo</w:t>
      </w:r>
      <w:r>
        <w:t>r</w:t>
      </w:r>
      <w:r>
        <w:t>tung die</w:t>
      </w:r>
      <w:r w:rsidRPr="002B1D87">
        <w:t>se</w:t>
      </w:r>
      <w:r>
        <w:t>r</w:t>
      </w:r>
      <w:r w:rsidRPr="002B1D87">
        <w:t xml:space="preserve"> Fragen </w:t>
      </w:r>
      <w:r>
        <w:t>fällt je nach Wissensdisziplin unterschiedlich aus. Die Fachdisziplinen übergreifend ist es jedoch u</w:t>
      </w:r>
      <w:r>
        <w:t>n</w:t>
      </w:r>
      <w:r>
        <w:t>strittig, dass Entscheidungen über den Abriss einzelner Gebäude immer im Zusammenhang des ga</w:t>
      </w:r>
      <w:r>
        <w:t>n</w:t>
      </w:r>
      <w:r>
        <w:t>zen Quartiers zu sehen sind. Ein Quartier wird zwar jeweils fachspezifisch unterschiedlich def</w:t>
      </w:r>
      <w:r>
        <w:t>i</w:t>
      </w:r>
      <w:r>
        <w:t>niert. Es stellt jedoch übereinstimmend ein Verbindungsglied dar zwischen verschiedenen Einzelgebäuden und ganzen Stad</w:t>
      </w:r>
      <w:r>
        <w:t>t</w:t>
      </w:r>
      <w:r>
        <w:t>teilen. Mit Quartieren beschäftigen sich verschiedene Wissen</w:t>
      </w:r>
      <w:r>
        <w:t>s</w:t>
      </w:r>
      <w:r>
        <w:t>gebiete.</w:t>
      </w:r>
    </w:p>
    <w:p w:rsidR="007032C9" w:rsidRDefault="007032C9" w:rsidP="002B1D87">
      <w:pPr>
        <w:pStyle w:val="NoSpacing"/>
      </w:pPr>
    </w:p>
    <w:p w:rsidR="007032C9" w:rsidRDefault="007032C9" w:rsidP="004B6E6E">
      <w:pPr>
        <w:pStyle w:val="NoSpacing"/>
        <w:rPr>
          <w:i/>
        </w:rPr>
      </w:pPr>
      <w:r w:rsidRPr="004B1E3E">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227.25pt;height:170.25pt;visibility:visible">
            <v:imagedata r:id="rId7" o:title=""/>
          </v:shape>
        </w:pict>
      </w:r>
      <w:r w:rsidRPr="004B6E6E">
        <w:rPr>
          <w:i/>
        </w:rPr>
        <w:t xml:space="preserve"> </w:t>
      </w:r>
      <w:r>
        <w:rPr>
          <w:i/>
        </w:rPr>
        <w:t xml:space="preserve">   </w:t>
      </w:r>
    </w:p>
    <w:p w:rsidR="007032C9" w:rsidRDefault="007032C9" w:rsidP="004B6E6E">
      <w:pPr>
        <w:pStyle w:val="NoSpacing"/>
        <w:rPr>
          <w:i/>
        </w:rPr>
      </w:pPr>
    </w:p>
    <w:p w:rsidR="007032C9" w:rsidRDefault="007032C9" w:rsidP="004B6E6E">
      <w:pPr>
        <w:pStyle w:val="NoSpacing"/>
        <w:rPr>
          <w:i/>
          <w:sz w:val="18"/>
          <w:szCs w:val="18"/>
        </w:rPr>
      </w:pPr>
      <w:r w:rsidRPr="000901FB">
        <w:rPr>
          <w:i/>
          <w:sz w:val="18"/>
          <w:szCs w:val="18"/>
        </w:rPr>
        <w:t>Abb.1:  Beispiel für ein</w:t>
      </w:r>
      <w:r>
        <w:rPr>
          <w:i/>
          <w:sz w:val="18"/>
          <w:szCs w:val="18"/>
        </w:rPr>
        <w:t>en</w:t>
      </w:r>
      <w:r w:rsidRPr="000901FB">
        <w:rPr>
          <w:i/>
          <w:sz w:val="18"/>
          <w:szCs w:val="18"/>
        </w:rPr>
        <w:t xml:space="preserve"> Quartier</w:t>
      </w:r>
      <w:r>
        <w:rPr>
          <w:i/>
          <w:sz w:val="18"/>
          <w:szCs w:val="18"/>
        </w:rPr>
        <w:t>s-Ausschnitt</w:t>
      </w:r>
      <w:r w:rsidRPr="000901FB">
        <w:rPr>
          <w:i/>
          <w:sz w:val="18"/>
          <w:szCs w:val="18"/>
        </w:rPr>
        <w:t xml:space="preserve"> in Köln-Ehrenfeld </w:t>
      </w:r>
    </w:p>
    <w:p w:rsidR="007032C9" w:rsidRDefault="007032C9" w:rsidP="004B6E6E">
      <w:pPr>
        <w:pStyle w:val="NoSpacing"/>
        <w:rPr>
          <w:i/>
          <w:sz w:val="18"/>
          <w:szCs w:val="18"/>
        </w:rPr>
      </w:pPr>
      <w:r w:rsidRPr="000901FB">
        <w:rPr>
          <w:i/>
          <w:sz w:val="18"/>
          <w:szCs w:val="18"/>
        </w:rPr>
        <w:t xml:space="preserve">als vitaler Lebensraum für eine ethnisch gemischte Bevölkerung – </w:t>
      </w:r>
    </w:p>
    <w:p w:rsidR="007032C9" w:rsidRPr="000901FB" w:rsidRDefault="007032C9" w:rsidP="004B6E6E">
      <w:pPr>
        <w:pStyle w:val="NoSpacing"/>
        <w:rPr>
          <w:i/>
          <w:sz w:val="18"/>
          <w:szCs w:val="18"/>
        </w:rPr>
      </w:pPr>
      <w:r w:rsidRPr="000901FB">
        <w:rPr>
          <w:i/>
          <w:sz w:val="18"/>
          <w:szCs w:val="18"/>
        </w:rPr>
        <w:t>trotz erkennbarer städtebaulicher Mängel im Erscheinungsbild.</w:t>
      </w:r>
    </w:p>
    <w:p w:rsidR="007032C9" w:rsidRDefault="007032C9" w:rsidP="002B1D87">
      <w:pPr>
        <w:pStyle w:val="NoSpacing"/>
      </w:pPr>
    </w:p>
    <w:p w:rsidR="007032C9" w:rsidRDefault="007032C9" w:rsidP="002B1D87">
      <w:pPr>
        <w:pStyle w:val="NoSpacing"/>
      </w:pPr>
      <w:r w:rsidRPr="002B1D87">
        <w:t>Architektur und Städtebau befassen sich mit der raumbilde</w:t>
      </w:r>
      <w:r w:rsidRPr="002B1D87">
        <w:t>n</w:t>
      </w:r>
      <w:r w:rsidRPr="002B1D87">
        <w:t>den Struktur von Stadtquartieren, Soziologie und Humang</w:t>
      </w:r>
      <w:r w:rsidRPr="002B1D87">
        <w:t>e</w:t>
      </w:r>
      <w:r w:rsidRPr="002B1D87">
        <w:t>ographie mit deren Funktion als Sozialraum. Wirtschaftswisse</w:t>
      </w:r>
      <w:r w:rsidRPr="002B1D87">
        <w:t>n</w:t>
      </w:r>
      <w:r w:rsidRPr="002B1D87">
        <w:t>schaften erkennen in Quartieren Investitions- und Ertragsmu</w:t>
      </w:r>
      <w:r w:rsidRPr="002B1D87">
        <w:t>s</w:t>
      </w:r>
      <w:r w:rsidRPr="002B1D87">
        <w:t>ter, Kulturwissenschaften sehen Bestandsquartiere als Orte von Geschichte, Bedeutungen und Symbolen. Mit räumlichen Ne</w:t>
      </w:r>
      <w:r w:rsidRPr="002B1D87">
        <w:t>t</w:t>
      </w:r>
      <w:r w:rsidRPr="002B1D87">
        <w:t>zen in Quartieren für Verkehr,  Versorgung, Entsorgung und Medien befassen sich Ingenieurwissenschaften. Erziehungswi</w:t>
      </w:r>
      <w:r w:rsidRPr="002B1D87">
        <w:t>s</w:t>
      </w:r>
      <w:r w:rsidRPr="002B1D87">
        <w:t>senschaften vernetzen zunehmend Bildungsangebote zu ko</w:t>
      </w:r>
      <w:r w:rsidRPr="002B1D87">
        <w:t>m</w:t>
      </w:r>
      <w:r w:rsidRPr="002B1D87">
        <w:t>plexen Bildungslandschaften</w:t>
      </w:r>
      <w:r>
        <w:t>. Quer zu allen Di</w:t>
      </w:r>
      <w:r>
        <w:t>s</w:t>
      </w:r>
      <w:r>
        <w:t>ziplinen</w:t>
      </w:r>
      <w:r w:rsidRPr="002B1D87">
        <w:t xml:space="preserve"> gewinnt Nachhaltigkeit mit der besonderen Ausprägung von Nutzung</w:t>
      </w:r>
      <w:r w:rsidRPr="002B1D87">
        <w:t>s</w:t>
      </w:r>
      <w:r w:rsidRPr="002B1D87">
        <w:t>zyklen als Aktions-Raum-Zeit-Modellen an Bedeutung.</w:t>
      </w:r>
      <w:r>
        <w:t xml:space="preserve"> </w:t>
      </w:r>
    </w:p>
    <w:p w:rsidR="007032C9" w:rsidRDefault="007032C9" w:rsidP="002B1D87">
      <w:pPr>
        <w:pStyle w:val="NoSpacing"/>
      </w:pPr>
    </w:p>
    <w:p w:rsidR="007032C9" w:rsidRPr="00131657" w:rsidRDefault="007032C9" w:rsidP="00131657">
      <w:pPr>
        <w:pStyle w:val="NoSpacing"/>
      </w:pPr>
      <w:r>
        <w:t>Wenn es gelingt, diese unterschiedlichen Perspektiven zusa</w:t>
      </w:r>
      <w:r>
        <w:t>m</w:t>
      </w:r>
      <w:r>
        <w:t>menzuführen, könnte ein zuverlässiges Instrument zur Beurte</w:t>
      </w:r>
      <w:r>
        <w:t>i</w:t>
      </w:r>
      <w:r>
        <w:t>lung zukunftsfähiger Bestandsquartiere auch im Hinblick auf Grenzen der B</w:t>
      </w:r>
      <w:r>
        <w:t>e</w:t>
      </w:r>
      <w:r>
        <w:t xml:space="preserve">standserhaltung entstehen – im günstigen Fall ein Routenplaner Bestandsentwicklung.  </w:t>
      </w:r>
      <w:r w:rsidRPr="00131657">
        <w:t xml:space="preserve">Als Basis für die </w:t>
      </w:r>
      <w:r>
        <w:t>nöt</w:t>
      </w:r>
      <w:r>
        <w:t>i</w:t>
      </w:r>
      <w:r>
        <w:t xml:space="preserve">gen </w:t>
      </w:r>
      <w:r w:rsidRPr="00131657">
        <w:t xml:space="preserve">komplexen Beurteilungen werden sieben unterschiedliche Wissensgebiete </w:t>
      </w:r>
      <w:r>
        <w:t>lokalisiert</w:t>
      </w:r>
      <w:r w:rsidRPr="00131657">
        <w:t>, die sich jeweils durch bestimmte A</w:t>
      </w:r>
      <w:r w:rsidRPr="00131657">
        <w:t>k</w:t>
      </w:r>
      <w:r w:rsidRPr="00131657">
        <w:t>teurs-Konstellationen auszeichnen. Verschiedene Fachdiszipl</w:t>
      </w:r>
      <w:r w:rsidRPr="00131657">
        <w:t>i</w:t>
      </w:r>
      <w:r w:rsidRPr="00131657">
        <w:t>nen setzen sich jeweils innerhalb dieser Wissensgebiete the</w:t>
      </w:r>
      <w:r w:rsidRPr="00131657">
        <w:t>o</w:t>
      </w:r>
      <w:r w:rsidRPr="00131657">
        <w:t>retisch und praktisch mit Bestandsquarti</w:t>
      </w:r>
      <w:r w:rsidRPr="00131657">
        <w:t>e</w:t>
      </w:r>
      <w:r w:rsidRPr="00131657">
        <w:t xml:space="preserve">ren auseinander. </w:t>
      </w:r>
      <w:r>
        <w:t>Als</w:t>
      </w:r>
      <w:r w:rsidRPr="00131657">
        <w:t xml:space="preserve"> für Quartiere relevante Wissensgebiete und </w:t>
      </w:r>
      <w:r>
        <w:t xml:space="preserve">damit befasste </w:t>
      </w:r>
      <w:r w:rsidRPr="00131657">
        <w:t xml:space="preserve">Fachdisziplinen </w:t>
      </w:r>
      <w:r>
        <w:t>werden betrachtet</w:t>
      </w:r>
      <w:r w:rsidRPr="00131657">
        <w:t>:</w:t>
      </w:r>
    </w:p>
    <w:p w:rsidR="007032C9" w:rsidRPr="00131657" w:rsidRDefault="007032C9" w:rsidP="00131657">
      <w:pPr>
        <w:pStyle w:val="NoSpacing"/>
      </w:pPr>
    </w:p>
    <w:p w:rsidR="007032C9" w:rsidRPr="00131657" w:rsidRDefault="007032C9" w:rsidP="00045834">
      <w:pPr>
        <w:pStyle w:val="NoSpacing"/>
        <w:numPr>
          <w:ilvl w:val="0"/>
          <w:numId w:val="16"/>
        </w:numPr>
      </w:pPr>
      <w:r w:rsidRPr="00131657">
        <w:t>Räumlich-physische Struktur von Quartieren – Archite</w:t>
      </w:r>
      <w:r w:rsidRPr="00131657">
        <w:t>k</w:t>
      </w:r>
      <w:r w:rsidRPr="00131657">
        <w:t>tur, Städtebau, Stadtentwicklung</w:t>
      </w:r>
    </w:p>
    <w:p w:rsidR="007032C9" w:rsidRPr="00131657" w:rsidRDefault="007032C9" w:rsidP="00045834">
      <w:pPr>
        <w:pStyle w:val="NoSpacing"/>
        <w:numPr>
          <w:ilvl w:val="0"/>
          <w:numId w:val="16"/>
        </w:numPr>
      </w:pPr>
      <w:r w:rsidRPr="00131657">
        <w:t>Quartiere als Sozialraum und Lebenswelt – Sozialwisse</w:t>
      </w:r>
      <w:r w:rsidRPr="00131657">
        <w:t>n</w:t>
      </w:r>
      <w:r w:rsidRPr="00131657">
        <w:t>schaft, Humangeographie</w:t>
      </w:r>
    </w:p>
    <w:p w:rsidR="007032C9" w:rsidRPr="00131657" w:rsidRDefault="007032C9" w:rsidP="00045834">
      <w:pPr>
        <w:pStyle w:val="NoSpacing"/>
        <w:numPr>
          <w:ilvl w:val="0"/>
          <w:numId w:val="16"/>
        </w:numPr>
      </w:pPr>
      <w:r w:rsidRPr="00131657">
        <w:t>Quartiere als Wirtschaftsraum – Volkswirtschaft, B</w:t>
      </w:r>
      <w:r w:rsidRPr="00131657">
        <w:t>e</w:t>
      </w:r>
      <w:r w:rsidRPr="00131657">
        <w:t>triebswirtschaft</w:t>
      </w:r>
    </w:p>
    <w:p w:rsidR="007032C9" w:rsidRPr="00131657" w:rsidRDefault="007032C9" w:rsidP="00045834">
      <w:pPr>
        <w:pStyle w:val="NoSpacing"/>
        <w:numPr>
          <w:ilvl w:val="0"/>
          <w:numId w:val="16"/>
        </w:numPr>
      </w:pPr>
      <w:r w:rsidRPr="00131657">
        <w:t>Sozio-kulturelle Quartiers-Aspekte – Kulturgeographie, Kulturgeschichte</w:t>
      </w:r>
    </w:p>
    <w:p w:rsidR="007032C9" w:rsidRPr="00131657" w:rsidRDefault="007032C9" w:rsidP="00045834">
      <w:pPr>
        <w:pStyle w:val="NoSpacing"/>
        <w:numPr>
          <w:ilvl w:val="0"/>
          <w:numId w:val="16"/>
        </w:numPr>
      </w:pPr>
      <w:r w:rsidRPr="00131657">
        <w:t>Quartiere und nachhaltige Entwicklung – Naturwisse</w:t>
      </w:r>
      <w:r w:rsidRPr="00131657">
        <w:t>n</w:t>
      </w:r>
      <w:r w:rsidRPr="00131657">
        <w:t>schaften, Sozialwissenschaften</w:t>
      </w:r>
    </w:p>
    <w:p w:rsidR="007032C9" w:rsidRPr="00131657" w:rsidRDefault="007032C9" w:rsidP="00045834">
      <w:pPr>
        <w:pStyle w:val="NoSpacing"/>
        <w:numPr>
          <w:ilvl w:val="0"/>
          <w:numId w:val="16"/>
        </w:numPr>
      </w:pPr>
      <w:r w:rsidRPr="00131657">
        <w:t>Räumliche Netze in Quartieren – Ingenieurwissenscha</w:t>
      </w:r>
      <w:r w:rsidRPr="00131657">
        <w:t>f</w:t>
      </w:r>
      <w:r w:rsidRPr="00131657">
        <w:t>ten, Städtebau</w:t>
      </w:r>
    </w:p>
    <w:p w:rsidR="007032C9" w:rsidRPr="00131657" w:rsidRDefault="007032C9" w:rsidP="00045834">
      <w:pPr>
        <w:pStyle w:val="NoSpacing"/>
        <w:numPr>
          <w:ilvl w:val="0"/>
          <w:numId w:val="16"/>
        </w:numPr>
      </w:pPr>
      <w:r w:rsidRPr="00131657">
        <w:t>Quartiere als Bildungslandschaften – Erziehungswisse</w:t>
      </w:r>
      <w:r w:rsidRPr="00131657">
        <w:t>n</w:t>
      </w:r>
      <w:r w:rsidRPr="00131657">
        <w:t>schaften</w:t>
      </w:r>
      <w:r>
        <w:t>, Stadtentwicklung</w:t>
      </w:r>
    </w:p>
    <w:p w:rsidR="007032C9" w:rsidRDefault="007032C9" w:rsidP="002B1D87">
      <w:pPr>
        <w:pStyle w:val="NoSpacing"/>
      </w:pPr>
    </w:p>
    <w:p w:rsidR="007032C9" w:rsidRDefault="007032C9" w:rsidP="002B1D87">
      <w:pPr>
        <w:pStyle w:val="NoSpacing"/>
      </w:pPr>
      <w:r w:rsidRPr="00131657">
        <w:t xml:space="preserve">Diese Disziplinen verwenden </w:t>
      </w:r>
      <w:r>
        <w:t>unterschiedliche</w:t>
      </w:r>
      <w:r w:rsidRPr="00131657">
        <w:t xml:space="preserve"> wissenschaftliche </w:t>
      </w:r>
      <w:r>
        <w:t>Begriffe und Sprachen</w:t>
      </w:r>
      <w:r w:rsidRPr="00131657">
        <w:t>, die es für multiperspektivische Erkl</w:t>
      </w:r>
      <w:r w:rsidRPr="00131657">
        <w:t>ä</w:t>
      </w:r>
      <w:r w:rsidRPr="00131657">
        <w:t>rungsmuster auf d</w:t>
      </w:r>
      <w:r>
        <w:t>er Ebene von Bestandsquartieren abzugle</w:t>
      </w:r>
      <w:r>
        <w:t>i</w:t>
      </w:r>
      <w:r>
        <w:t xml:space="preserve">chen und </w:t>
      </w:r>
      <w:r w:rsidRPr="00131657">
        <w:t>z</w:t>
      </w:r>
      <w:r w:rsidRPr="00131657">
        <w:t>u</w:t>
      </w:r>
      <w:r w:rsidRPr="00131657">
        <w:t>sammenzuführen gilt.</w:t>
      </w:r>
      <w:r>
        <w:t xml:space="preserve"> Ziel der empirisch angelegten Untersuchung des ILS ist es, Begründungen für oder gegen e</w:t>
      </w:r>
      <w:r>
        <w:t>r</w:t>
      </w:r>
      <w:r>
        <w:t>wogene Abrissmaßnahmen zu analysieren, und gegebenenfalls daraus typologische Erklärungsmuster abzuleiten. Im Folgenden wird exemplarisch beschrieben, welche Beiträge ve</w:t>
      </w:r>
      <w:r>
        <w:t>r</w:t>
      </w:r>
      <w:r>
        <w:t>schiedene Fachdisziplinen dabei jeweils leisten können.</w:t>
      </w:r>
    </w:p>
    <w:p w:rsidR="007032C9" w:rsidRDefault="007032C9" w:rsidP="002B1D87">
      <w:pPr>
        <w:pStyle w:val="NoSpacing"/>
      </w:pPr>
    </w:p>
    <w:p w:rsidR="007032C9" w:rsidRDefault="007032C9" w:rsidP="002B1D87">
      <w:pPr>
        <w:pStyle w:val="NoSpacing"/>
        <w:rPr>
          <w:b/>
        </w:rPr>
      </w:pPr>
    </w:p>
    <w:p w:rsidR="007032C9" w:rsidRDefault="007032C9" w:rsidP="002B1D87">
      <w:pPr>
        <w:pStyle w:val="NoSpacing"/>
        <w:rPr>
          <w:b/>
        </w:rPr>
      </w:pPr>
    </w:p>
    <w:p w:rsidR="007032C9" w:rsidRDefault="007032C9" w:rsidP="002B1D87">
      <w:pPr>
        <w:pStyle w:val="NoSpacing"/>
        <w:rPr>
          <w:b/>
        </w:rPr>
      </w:pPr>
    </w:p>
    <w:p w:rsidR="007032C9" w:rsidRPr="001F2EDB" w:rsidRDefault="007032C9" w:rsidP="002B1D87">
      <w:pPr>
        <w:pStyle w:val="NoSpacing"/>
        <w:rPr>
          <w:b/>
        </w:rPr>
      </w:pPr>
      <w:r w:rsidRPr="001F2EDB">
        <w:rPr>
          <w:b/>
        </w:rPr>
        <w:t>Räumlich-physische Struktur von Quartieren</w:t>
      </w:r>
    </w:p>
    <w:p w:rsidR="007032C9" w:rsidRDefault="007032C9" w:rsidP="002B1D87">
      <w:pPr>
        <w:pStyle w:val="NoSpacing"/>
      </w:pPr>
    </w:p>
    <w:p w:rsidR="007032C9" w:rsidRDefault="007032C9" w:rsidP="004E591F">
      <w:pPr>
        <w:pStyle w:val="NoSpacing"/>
      </w:pPr>
      <w:r>
        <w:t>Quartiere lassen sich</w:t>
      </w:r>
      <w:r w:rsidRPr="004E591F">
        <w:t xml:space="preserve"> räumlich-physisch</w:t>
      </w:r>
      <w:r>
        <w:t xml:space="preserve"> verschiedenen</w:t>
      </w:r>
      <w:r w:rsidRPr="004E591F">
        <w:t xml:space="preserve"> B</w:t>
      </w:r>
      <w:r w:rsidRPr="004E591F">
        <w:t>e</w:t>
      </w:r>
      <w:r w:rsidRPr="004E591F">
        <w:t xml:space="preserve">standstypen </w:t>
      </w:r>
      <w:r>
        <w:t>mit bestimmten</w:t>
      </w:r>
      <w:r w:rsidRPr="004E591F">
        <w:t xml:space="preserve"> architektonische</w:t>
      </w:r>
      <w:r>
        <w:t>n</w:t>
      </w:r>
      <w:r w:rsidRPr="004E591F">
        <w:t xml:space="preserve"> und städteba</w:t>
      </w:r>
      <w:r w:rsidRPr="004E591F">
        <w:t>u</w:t>
      </w:r>
      <w:r w:rsidRPr="004E591F">
        <w:t>liche</w:t>
      </w:r>
      <w:r>
        <w:t>n</w:t>
      </w:r>
      <w:r w:rsidRPr="004E591F">
        <w:t xml:space="preserve"> </w:t>
      </w:r>
      <w:r>
        <w:t>Merkmalen</w:t>
      </w:r>
      <w:r w:rsidRPr="004E591F">
        <w:t xml:space="preserve"> </w:t>
      </w:r>
      <w:r>
        <w:t>zuordnen</w:t>
      </w:r>
      <w:r w:rsidRPr="004E591F">
        <w:t xml:space="preserve">. Eine Arbeitersiedlung mit Baujahr um 1900 </w:t>
      </w:r>
      <w:r>
        <w:t xml:space="preserve">weist baulich-städtebaulich </w:t>
      </w:r>
      <w:r w:rsidRPr="004E591F">
        <w:t>völlig andere Eigenscha</w:t>
      </w:r>
      <w:r w:rsidRPr="004E591F">
        <w:t>f</w:t>
      </w:r>
      <w:r w:rsidRPr="004E591F">
        <w:t xml:space="preserve">ten auf als eine Großsiedlung der 1970er Jahre oder </w:t>
      </w:r>
      <w:r>
        <w:t xml:space="preserve">als </w:t>
      </w:r>
      <w:r w:rsidRPr="004E591F">
        <w:t xml:space="preserve">ein </w:t>
      </w:r>
      <w:r>
        <w:t>i</w:t>
      </w:r>
      <w:r>
        <w:t>n</w:t>
      </w:r>
      <w:r>
        <w:t>homogenes, vielfach verändertes</w:t>
      </w:r>
      <w:r w:rsidRPr="004E591F">
        <w:t xml:space="preserve"> innerstädtisches Quartier. </w:t>
      </w:r>
      <w:r>
        <w:t xml:space="preserve">Die Fachdisziplinen </w:t>
      </w:r>
      <w:r w:rsidRPr="004E591F">
        <w:t xml:space="preserve">Architektur und Städtebau </w:t>
      </w:r>
      <w:r>
        <w:t>analysieren syst</w:t>
      </w:r>
      <w:r>
        <w:t>e</w:t>
      </w:r>
      <w:r>
        <w:t>matisch die städtebaulichen und baulichen Qualitäten von B</w:t>
      </w:r>
      <w:r>
        <w:t>e</w:t>
      </w:r>
      <w:r>
        <w:t>ständen, ihren Erhaltungszustand und vorhandene Schäden und Schwachstellen. Sie bewerten ihre Veränderbarkeit nach bestimmten Entwicklungszielen, berechnen die Kosten von Ve</w:t>
      </w:r>
      <w:r>
        <w:t>r</w:t>
      </w:r>
      <w:r>
        <w:t>änderungen und entwickeln Umsetzungskonzepte für Verbess</w:t>
      </w:r>
      <w:r>
        <w:t>e</w:t>
      </w:r>
      <w:r>
        <w:t xml:space="preserve">rungen. </w:t>
      </w:r>
    </w:p>
    <w:p w:rsidR="007032C9" w:rsidRDefault="007032C9" w:rsidP="004E591F">
      <w:pPr>
        <w:pStyle w:val="NoSpacing"/>
      </w:pPr>
    </w:p>
    <w:p w:rsidR="007032C9" w:rsidRPr="00F4005E" w:rsidRDefault="007032C9" w:rsidP="00F4005E">
      <w:pPr>
        <w:pStyle w:val="NoSpacing"/>
      </w:pPr>
      <w:r>
        <w:t xml:space="preserve">Handlungsoptionen für mögliche Veränderungen können sein: </w:t>
      </w:r>
      <w:r w:rsidRPr="00F4005E">
        <w:t>Geplante Instandhaltung</w:t>
      </w:r>
      <w:r>
        <w:t xml:space="preserve">, </w:t>
      </w:r>
      <w:r w:rsidRPr="00F4005E">
        <w:t>Modernisierung und Umbau</w:t>
      </w:r>
      <w:r>
        <w:t xml:space="preserve">, </w:t>
      </w:r>
      <w:r w:rsidRPr="00F4005E">
        <w:t>Anbau und Aufstockung</w:t>
      </w:r>
      <w:r>
        <w:t xml:space="preserve">, </w:t>
      </w:r>
      <w:r w:rsidRPr="00F4005E">
        <w:t>Teilrückbau und Aufwertung</w:t>
      </w:r>
      <w:r>
        <w:t xml:space="preserve">, </w:t>
      </w:r>
      <w:r w:rsidRPr="00F4005E">
        <w:t>Nachverdic</w:t>
      </w:r>
      <w:r w:rsidRPr="00F4005E">
        <w:t>h</w:t>
      </w:r>
      <w:r w:rsidRPr="00F4005E">
        <w:t>tung durch Neubau</w:t>
      </w:r>
      <w:r>
        <w:t xml:space="preserve">, </w:t>
      </w:r>
      <w:r w:rsidRPr="00F4005E">
        <w:t>Umnutzung urbaner Strukturen</w:t>
      </w:r>
      <w:r>
        <w:t xml:space="preserve">, </w:t>
      </w:r>
      <w:r w:rsidRPr="00F4005E">
        <w:t>Abriss und neue Wohnbebauung</w:t>
      </w:r>
      <w:r>
        <w:t xml:space="preserve">, </w:t>
      </w:r>
      <w:r w:rsidRPr="00F4005E">
        <w:t>Abriss und andere Nutzung</w:t>
      </w:r>
      <w:r>
        <w:t>, b</w:t>
      </w:r>
      <w:r w:rsidRPr="00F4005E">
        <w:t>efristete Zwischennutzungen</w:t>
      </w:r>
      <w:r>
        <w:t xml:space="preserve">, </w:t>
      </w:r>
      <w:r w:rsidRPr="00F4005E">
        <w:t xml:space="preserve">gestalten </w:t>
      </w:r>
      <w:r>
        <w:t>ö</w:t>
      </w:r>
      <w:r w:rsidRPr="00F4005E">
        <w:t>ffentliche</w:t>
      </w:r>
      <w:r>
        <w:t>r</w:t>
      </w:r>
      <w:r w:rsidRPr="00F4005E">
        <w:t xml:space="preserve"> Räume</w:t>
      </w:r>
      <w:r>
        <w:t xml:space="preserve">, </w:t>
      </w:r>
      <w:r w:rsidRPr="00F4005E">
        <w:t xml:space="preserve">verbessern </w:t>
      </w:r>
      <w:r>
        <w:t xml:space="preserve">der </w:t>
      </w:r>
      <w:r w:rsidRPr="00F4005E">
        <w:t xml:space="preserve">Verkehrssituation </w:t>
      </w:r>
    </w:p>
    <w:p w:rsidR="007032C9" w:rsidRPr="00F4005E" w:rsidRDefault="007032C9" w:rsidP="00F4005E">
      <w:pPr>
        <w:pStyle w:val="NoSpacing"/>
      </w:pPr>
      <w:r>
        <w:t xml:space="preserve">oder </w:t>
      </w:r>
      <w:r w:rsidRPr="00F4005E">
        <w:t xml:space="preserve">verbinden </w:t>
      </w:r>
      <w:r>
        <w:t xml:space="preserve">von </w:t>
      </w:r>
      <w:r w:rsidRPr="00F4005E">
        <w:t>Grün-/Erholungsräume</w:t>
      </w:r>
      <w:r>
        <w:t>n. Geringe Qualit</w:t>
      </w:r>
      <w:r>
        <w:t>ä</w:t>
      </w:r>
      <w:r>
        <w:t>ten, schlechter Zustand, schlechte Veränderbarkeit, hoher A</w:t>
      </w:r>
      <w:r>
        <w:t>n</w:t>
      </w:r>
      <w:r>
        <w:t>passungsaufwand an neue Anforderungen und ungenügende Qualitäten nach einer Intervention können baulich Grenzen für die Bestandserhaltung</w:t>
      </w:r>
      <w:r w:rsidRPr="00237A7E">
        <w:t xml:space="preserve"> </w:t>
      </w:r>
      <w:r>
        <w:t xml:space="preserve"> setzen.</w:t>
      </w:r>
    </w:p>
    <w:p w:rsidR="007032C9" w:rsidRDefault="007032C9" w:rsidP="002B1D87">
      <w:pPr>
        <w:pStyle w:val="NoSpacing"/>
      </w:pPr>
    </w:p>
    <w:p w:rsidR="007032C9" w:rsidRDefault="007032C9" w:rsidP="002B1D87">
      <w:pPr>
        <w:pStyle w:val="NoSpacing"/>
      </w:pPr>
      <w:r>
        <w:t xml:space="preserve"> </w:t>
      </w:r>
      <w:r w:rsidRPr="004B1E3E">
        <w:rPr>
          <w:noProof/>
          <w:lang w:eastAsia="de-DE"/>
        </w:rPr>
        <w:pict>
          <v:shape id="Bild 10" o:spid="_x0000_i1026" type="#_x0000_t75" style="width:219.75pt;height:165pt;visibility:visible">
            <v:imagedata r:id="rId8" o:title=""/>
          </v:shape>
        </w:pict>
      </w:r>
      <w:r w:rsidRPr="005951F0">
        <w:rPr>
          <w:rFonts w:ascii="Times New Roman" w:hAnsi="Times New Roman"/>
          <w:snapToGrid w:val="0"/>
          <w:color w:val="000000"/>
          <w:w w:val="0"/>
          <w:sz w:val="2"/>
          <w:u w:color="000000"/>
          <w:bdr w:val="none" w:sz="0" w:space="0" w:color="000000"/>
          <w:shd w:val="clear" w:color="000000" w:fill="000000"/>
        </w:rPr>
        <w:t xml:space="preserve"> </w:t>
      </w:r>
      <w:r w:rsidRPr="004B1E3E">
        <w:rPr>
          <w:noProof/>
          <w:lang w:eastAsia="de-DE"/>
        </w:rPr>
        <w:pict>
          <v:shape id="Bild 11" o:spid="_x0000_i1027" type="#_x0000_t75" style="width:219.75pt;height:165pt;visibility:visible">
            <v:imagedata r:id="rId9" o:title=""/>
          </v:shape>
        </w:pict>
      </w:r>
    </w:p>
    <w:p w:rsidR="007032C9" w:rsidRDefault="007032C9" w:rsidP="002B1D87">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4606"/>
      </w:tblGrid>
      <w:tr w:rsidR="007032C9" w:rsidRPr="00CE397A" w:rsidTr="00CE397A">
        <w:tc>
          <w:tcPr>
            <w:tcW w:w="4606" w:type="dxa"/>
            <w:tcBorders>
              <w:top w:val="nil"/>
              <w:left w:val="nil"/>
              <w:bottom w:val="nil"/>
              <w:right w:val="nil"/>
            </w:tcBorders>
          </w:tcPr>
          <w:p w:rsidR="007032C9" w:rsidRPr="00CE397A" w:rsidRDefault="007032C9" w:rsidP="00225B08">
            <w:pPr>
              <w:pStyle w:val="NoSpacing"/>
              <w:rPr>
                <w:i/>
                <w:sz w:val="18"/>
                <w:szCs w:val="18"/>
              </w:rPr>
            </w:pPr>
            <w:r w:rsidRPr="00CE397A">
              <w:rPr>
                <w:i/>
                <w:sz w:val="18"/>
                <w:szCs w:val="18"/>
              </w:rPr>
              <w:t>Abb.2  Duncker-Viertel in Leipzig aus den 1950er Jahren als ein Beispiel, das durch eine gelungene Modernisierung an heutige Wohnbedürfnisse a</w:t>
            </w:r>
            <w:r w:rsidRPr="00CE397A">
              <w:rPr>
                <w:i/>
                <w:sz w:val="18"/>
                <w:szCs w:val="18"/>
              </w:rPr>
              <w:t>n</w:t>
            </w:r>
            <w:r w:rsidRPr="00CE397A">
              <w:rPr>
                <w:i/>
                <w:sz w:val="18"/>
                <w:szCs w:val="18"/>
              </w:rPr>
              <w:t>gepasst wurde.</w:t>
            </w:r>
          </w:p>
          <w:p w:rsidR="007032C9" w:rsidRPr="00CE397A" w:rsidRDefault="007032C9" w:rsidP="00225B08">
            <w:pPr>
              <w:pStyle w:val="NoSpacing"/>
            </w:pPr>
          </w:p>
        </w:tc>
        <w:tc>
          <w:tcPr>
            <w:tcW w:w="4606" w:type="dxa"/>
            <w:tcBorders>
              <w:top w:val="nil"/>
              <w:left w:val="nil"/>
              <w:bottom w:val="nil"/>
              <w:right w:val="nil"/>
            </w:tcBorders>
          </w:tcPr>
          <w:p w:rsidR="007032C9" w:rsidRPr="00CE397A" w:rsidRDefault="007032C9" w:rsidP="00E74959">
            <w:pPr>
              <w:pStyle w:val="NoSpacing"/>
              <w:rPr>
                <w:i/>
                <w:sz w:val="18"/>
                <w:szCs w:val="18"/>
              </w:rPr>
            </w:pPr>
            <w:r w:rsidRPr="00CE397A">
              <w:rPr>
                <w:i/>
                <w:sz w:val="18"/>
                <w:szCs w:val="18"/>
              </w:rPr>
              <w:t>Abb.3  Der Aufwand für eine Modernisierung baul</w:t>
            </w:r>
            <w:r w:rsidRPr="00CE397A">
              <w:rPr>
                <w:i/>
                <w:sz w:val="18"/>
                <w:szCs w:val="18"/>
              </w:rPr>
              <w:t>i</w:t>
            </w:r>
            <w:r w:rsidRPr="00CE397A">
              <w:rPr>
                <w:i/>
                <w:sz w:val="18"/>
                <w:szCs w:val="18"/>
              </w:rPr>
              <w:t>cher Substanz hängt sehr stark von ihrem Erha</w:t>
            </w:r>
            <w:r w:rsidRPr="00CE397A">
              <w:rPr>
                <w:i/>
                <w:sz w:val="18"/>
                <w:szCs w:val="18"/>
              </w:rPr>
              <w:t>l</w:t>
            </w:r>
            <w:r w:rsidRPr="00CE397A">
              <w:rPr>
                <w:i/>
                <w:sz w:val="18"/>
                <w:szCs w:val="18"/>
              </w:rPr>
              <w:t>tungszustand ab – bei schlechtem Zustand erreicht dieser Aufwand Neubaukosten. Das Beispiel zeigt eine Bausubstanz in Lüttich, Belgien.</w:t>
            </w:r>
          </w:p>
        </w:tc>
      </w:tr>
    </w:tbl>
    <w:p w:rsidR="007032C9" w:rsidRDefault="007032C9" w:rsidP="002B1D87">
      <w:pPr>
        <w:pStyle w:val="NoSpacing"/>
        <w:rPr>
          <w:b/>
        </w:rPr>
      </w:pPr>
    </w:p>
    <w:p w:rsidR="007032C9" w:rsidRPr="001F2EDB" w:rsidRDefault="007032C9" w:rsidP="002B1D87">
      <w:pPr>
        <w:pStyle w:val="NoSpacing"/>
        <w:rPr>
          <w:b/>
        </w:rPr>
      </w:pPr>
      <w:r w:rsidRPr="001F2EDB">
        <w:rPr>
          <w:b/>
        </w:rPr>
        <w:t>Quartiere als Sozialraum und Lebenswelt</w:t>
      </w:r>
    </w:p>
    <w:p w:rsidR="007032C9" w:rsidRDefault="007032C9" w:rsidP="002B1D87">
      <w:pPr>
        <w:pStyle w:val="NoSpacing"/>
      </w:pPr>
    </w:p>
    <w:p w:rsidR="007032C9" w:rsidRDefault="007032C9" w:rsidP="008F09DA">
      <w:pPr>
        <w:pStyle w:val="NoSpacing"/>
      </w:pPr>
      <w:r w:rsidRPr="008F09DA">
        <w:t>Intervention</w:t>
      </w:r>
      <w:r>
        <w:t>en</w:t>
      </w:r>
      <w:r w:rsidRPr="008F09DA">
        <w:t xml:space="preserve"> in diesem Wissensgebiet zielen überwiegend auf den Ausgleich sozialer Benachteiligungen und die Kompe</w:t>
      </w:r>
      <w:r w:rsidRPr="008F09DA">
        <w:t>n</w:t>
      </w:r>
      <w:r w:rsidRPr="008F09DA">
        <w:t>sation von Ungleichheiten. Sie entsprechen damit zumeist der Perspektive kommunaler Einrichtungen und deren Selbstve</w:t>
      </w:r>
      <w:r w:rsidRPr="008F09DA">
        <w:t>r</w:t>
      </w:r>
      <w:r w:rsidRPr="008F09DA">
        <w:t>ständnis.</w:t>
      </w:r>
      <w:r>
        <w:t xml:space="preserve"> Aber auch Wohnungsunternehmen erkennen zune</w:t>
      </w:r>
      <w:r>
        <w:t>h</w:t>
      </w:r>
      <w:r>
        <w:t>mend die stabilisierende Wirkung sozialer Konzepte auf B</w:t>
      </w:r>
      <w:r>
        <w:t>e</w:t>
      </w:r>
      <w:r>
        <w:t xml:space="preserve">standsquartiere. </w:t>
      </w:r>
      <w:r w:rsidRPr="008F09DA">
        <w:t xml:space="preserve">Das Quartier als Sozialraum </w:t>
      </w:r>
      <w:r>
        <w:t>wird bewertet mit</w:t>
      </w:r>
      <w:r w:rsidRPr="008F09DA">
        <w:t xml:space="preserve"> eine</w:t>
      </w:r>
      <w:r>
        <w:t>r</w:t>
      </w:r>
      <w:r w:rsidRPr="008F09DA">
        <w:t xml:space="preserve"> differenzierte</w:t>
      </w:r>
      <w:r>
        <w:t>n</w:t>
      </w:r>
      <w:r w:rsidRPr="008F09DA">
        <w:t xml:space="preserve"> Analyse </w:t>
      </w:r>
      <w:r>
        <w:t>seiner d</w:t>
      </w:r>
      <w:r w:rsidRPr="00955872">
        <w:t>emographische</w:t>
      </w:r>
      <w:r>
        <w:t>n</w:t>
      </w:r>
      <w:r w:rsidRPr="00955872">
        <w:t xml:space="preserve"> Entwic</w:t>
      </w:r>
      <w:r w:rsidRPr="00955872">
        <w:t>k</w:t>
      </w:r>
      <w:r w:rsidRPr="00955872">
        <w:t>lung</w:t>
      </w:r>
      <w:r>
        <w:t>, des s</w:t>
      </w:r>
      <w:r w:rsidRPr="00955872">
        <w:t>oziale Status der Bewohner</w:t>
      </w:r>
      <w:r>
        <w:t xml:space="preserve">, der </w:t>
      </w:r>
      <w:r w:rsidRPr="00955872">
        <w:t>Wohnsituation</w:t>
      </w:r>
      <w:r>
        <w:t>, V</w:t>
      </w:r>
      <w:r w:rsidRPr="00955872">
        <w:t>e</w:t>
      </w:r>
      <w:r w:rsidRPr="00955872">
        <w:t>r</w:t>
      </w:r>
      <w:r w:rsidRPr="00955872">
        <w:t>fügbarkeit von Arbeitsplätzen</w:t>
      </w:r>
      <w:r>
        <w:t xml:space="preserve">, </w:t>
      </w:r>
      <w:r w:rsidRPr="00955872">
        <w:t>Angebot von Bildung und Fre</w:t>
      </w:r>
      <w:r w:rsidRPr="00955872">
        <w:t>i</w:t>
      </w:r>
      <w:r w:rsidRPr="00955872">
        <w:t>zeit</w:t>
      </w:r>
      <w:r>
        <w:t xml:space="preserve"> und l</w:t>
      </w:r>
      <w:r w:rsidRPr="00955872">
        <w:t>okale</w:t>
      </w:r>
      <w:r>
        <w:t>n</w:t>
      </w:r>
      <w:r w:rsidRPr="00955872">
        <w:t xml:space="preserve"> Dienstleistungen</w:t>
      </w:r>
      <w:r>
        <w:t xml:space="preserve">, </w:t>
      </w:r>
      <w:r w:rsidRPr="00955872">
        <w:t>Erreichbarkeit von Einric</w:t>
      </w:r>
      <w:r w:rsidRPr="00955872">
        <w:t>h</w:t>
      </w:r>
      <w:r w:rsidRPr="00955872">
        <w:t>tungen</w:t>
      </w:r>
      <w:r>
        <w:t xml:space="preserve"> und dem </w:t>
      </w:r>
      <w:r w:rsidRPr="00955872">
        <w:t>Anteil an politischer Teilhabe</w:t>
      </w:r>
      <w:r>
        <w:t xml:space="preserve"> und </w:t>
      </w:r>
      <w:r w:rsidRPr="00955872">
        <w:t>sozialer Netzwerke</w:t>
      </w:r>
      <w:r>
        <w:t>.</w:t>
      </w:r>
      <w:r w:rsidRPr="00955872">
        <w:t xml:space="preserve"> </w:t>
      </w:r>
    </w:p>
    <w:p w:rsidR="007032C9" w:rsidRDefault="007032C9" w:rsidP="008F09DA">
      <w:pPr>
        <w:pStyle w:val="NoSpacing"/>
      </w:pPr>
    </w:p>
    <w:p w:rsidR="007032C9" w:rsidRPr="00955872" w:rsidRDefault="007032C9" w:rsidP="00955872">
      <w:pPr>
        <w:pStyle w:val="NoSpacing"/>
      </w:pPr>
      <w:r>
        <w:t xml:space="preserve">Als Handlungsoptionen kommen in Betracht die </w:t>
      </w:r>
      <w:r w:rsidRPr="00955872">
        <w:t>Integration Benachteiligter</w:t>
      </w:r>
      <w:r>
        <w:t>, die Förderung von</w:t>
      </w:r>
      <w:r w:rsidRPr="00955872">
        <w:t xml:space="preserve"> Sicherheit und Ordnung</w:t>
      </w:r>
      <w:r>
        <w:t>, a</w:t>
      </w:r>
      <w:r w:rsidRPr="00955872">
        <w:t>l</w:t>
      </w:r>
      <w:r w:rsidRPr="00955872">
        <w:t>tersgerechte Konzepte</w:t>
      </w:r>
      <w:r>
        <w:t xml:space="preserve">, </w:t>
      </w:r>
      <w:r w:rsidRPr="00955872">
        <w:t>Förderung von Kindern und Familien</w:t>
      </w:r>
      <w:r>
        <w:t xml:space="preserve">, </w:t>
      </w:r>
      <w:r w:rsidRPr="00955872">
        <w:t>soziale</w:t>
      </w:r>
      <w:r>
        <w:t>n</w:t>
      </w:r>
      <w:r w:rsidRPr="00955872">
        <w:t xml:space="preserve"> Netzwerke</w:t>
      </w:r>
      <w:r>
        <w:t>n, b</w:t>
      </w:r>
      <w:r w:rsidRPr="00955872">
        <w:t>ürgerschaftliche</w:t>
      </w:r>
      <w:r>
        <w:t>m</w:t>
      </w:r>
      <w:r w:rsidRPr="00955872">
        <w:t xml:space="preserve"> Engagement </w:t>
      </w:r>
      <w:r>
        <w:t>und g</w:t>
      </w:r>
      <w:r w:rsidRPr="00955872">
        <w:t>e</w:t>
      </w:r>
      <w:r w:rsidRPr="00955872">
        <w:t>sellschaftliche</w:t>
      </w:r>
      <w:r>
        <w:t xml:space="preserve">r Teilhabe, besondere </w:t>
      </w:r>
      <w:r w:rsidRPr="00955872">
        <w:t>Aus- und Fortbildungsko</w:t>
      </w:r>
      <w:r w:rsidRPr="00955872">
        <w:t>n</w:t>
      </w:r>
      <w:r w:rsidRPr="00955872">
        <w:t>zepte</w:t>
      </w:r>
      <w:r>
        <w:t>, die Unterstützung l</w:t>
      </w:r>
      <w:r w:rsidRPr="00955872">
        <w:t>okale</w:t>
      </w:r>
      <w:r>
        <w:t>r Ökonomien und die Entwic</w:t>
      </w:r>
      <w:r>
        <w:t>k</w:t>
      </w:r>
      <w:r>
        <w:t xml:space="preserve">lung von Identität und Image. Grenzen der Bestandserhaltung können durch eine Häufung negativer Faktoren als Ergebnis  der Bestandsanalyse und fehlende Mittel für Interventionen entstehen. </w:t>
      </w:r>
    </w:p>
    <w:p w:rsidR="007032C9" w:rsidRDefault="007032C9" w:rsidP="008F09DA">
      <w:pPr>
        <w:pStyle w:val="NoSpacing"/>
      </w:pPr>
    </w:p>
    <w:p w:rsidR="007032C9" w:rsidRDefault="007032C9" w:rsidP="008F09DA">
      <w:pPr>
        <w:pStyle w:val="NoSpacing"/>
        <w:rPr>
          <w:rFonts w:ascii="Times New Roman" w:hAnsi="Times New Roman"/>
          <w:snapToGrid w:val="0"/>
          <w:color w:val="000000"/>
          <w:w w:val="0"/>
          <w:sz w:val="2"/>
          <w:u w:color="000000"/>
          <w:bdr w:val="none" w:sz="0" w:space="0" w:color="000000"/>
          <w:shd w:val="clear" w:color="000000" w:fill="000000"/>
        </w:rPr>
      </w:pPr>
      <w:r w:rsidRPr="004B1E3E">
        <w:rPr>
          <w:noProof/>
          <w:lang w:eastAsia="de-DE"/>
        </w:rPr>
        <w:pict>
          <v:shape id="Bild 14" o:spid="_x0000_i1028" type="#_x0000_t75" style="width:222pt;height:166.5pt;visibility:visible">
            <v:imagedata r:id="rId10" o:title=""/>
          </v:shape>
        </w:pict>
      </w:r>
      <w:r w:rsidRPr="007B4966">
        <w:rPr>
          <w:rFonts w:ascii="Times New Roman" w:hAnsi="Times New Roman"/>
          <w:snapToGrid w:val="0"/>
          <w:color w:val="000000"/>
          <w:w w:val="0"/>
          <w:sz w:val="2"/>
          <w:u w:color="000000"/>
          <w:bdr w:val="none" w:sz="0" w:space="0" w:color="000000"/>
          <w:shd w:val="clear" w:color="000000" w:fill="000000"/>
        </w:rPr>
        <w:t xml:space="preserve"> </w:t>
      </w:r>
      <w:r w:rsidRPr="004B1E3E">
        <w:rPr>
          <w:noProof/>
          <w:lang w:eastAsia="de-DE"/>
        </w:rPr>
        <w:pict>
          <v:shape id="Bild 15" o:spid="_x0000_i1029" type="#_x0000_t75" style="width:219.75pt;height:165pt;visibility:visible">
            <v:imagedata r:id="rId11" o:title=""/>
          </v:shape>
        </w:pict>
      </w:r>
    </w:p>
    <w:p w:rsidR="007032C9" w:rsidRPr="007B4966" w:rsidRDefault="007032C9" w:rsidP="008F09DA">
      <w:pPr>
        <w:pStyle w:val="NoSpacing"/>
      </w:pPr>
    </w:p>
    <w:tbl>
      <w:tblPr>
        <w:tblW w:w="0" w:type="auto"/>
        <w:tblLook w:val="00A0"/>
      </w:tblPr>
      <w:tblGrid>
        <w:gridCol w:w="4606"/>
        <w:gridCol w:w="4606"/>
      </w:tblGrid>
      <w:tr w:rsidR="007032C9" w:rsidRPr="00CE397A" w:rsidTr="00CE397A">
        <w:tc>
          <w:tcPr>
            <w:tcW w:w="4606" w:type="dxa"/>
          </w:tcPr>
          <w:p w:rsidR="007032C9" w:rsidRPr="00CE397A" w:rsidRDefault="007032C9" w:rsidP="00106646">
            <w:pPr>
              <w:pStyle w:val="NoSpacing"/>
              <w:rPr>
                <w:i/>
                <w:sz w:val="18"/>
                <w:szCs w:val="18"/>
              </w:rPr>
            </w:pPr>
            <w:r w:rsidRPr="00CE397A">
              <w:rPr>
                <w:i/>
                <w:sz w:val="18"/>
                <w:szCs w:val="18"/>
              </w:rPr>
              <w:t>Abb.4  Eine Vielzahl von Faktoren tragen dazu bei, ein Quartier als Sozialraum für seine Bewohner attraktiv zu machen. Dazu zählen Einrichtungen zur täglichen Bedarfsdeckung -  hier in Berlin am Tie</w:t>
            </w:r>
            <w:r w:rsidRPr="00CE397A">
              <w:rPr>
                <w:i/>
                <w:sz w:val="18"/>
                <w:szCs w:val="18"/>
              </w:rPr>
              <w:t>r</w:t>
            </w:r>
            <w:r w:rsidRPr="00CE397A">
              <w:rPr>
                <w:i/>
                <w:sz w:val="18"/>
                <w:szCs w:val="18"/>
              </w:rPr>
              <w:t>park.</w:t>
            </w:r>
          </w:p>
          <w:p w:rsidR="007032C9" w:rsidRPr="00CE397A" w:rsidRDefault="007032C9" w:rsidP="008F09DA">
            <w:pPr>
              <w:pStyle w:val="NoSpacing"/>
              <w:rPr>
                <w:i/>
                <w:sz w:val="18"/>
                <w:szCs w:val="18"/>
              </w:rPr>
            </w:pPr>
          </w:p>
        </w:tc>
        <w:tc>
          <w:tcPr>
            <w:tcW w:w="4606" w:type="dxa"/>
          </w:tcPr>
          <w:p w:rsidR="007032C9" w:rsidRPr="00CE397A" w:rsidRDefault="007032C9" w:rsidP="00106646">
            <w:pPr>
              <w:pStyle w:val="NoSpacing"/>
              <w:rPr>
                <w:i/>
                <w:sz w:val="18"/>
                <w:szCs w:val="18"/>
              </w:rPr>
            </w:pPr>
            <w:r w:rsidRPr="00CE397A">
              <w:rPr>
                <w:i/>
                <w:sz w:val="18"/>
                <w:szCs w:val="18"/>
              </w:rPr>
              <w:t>Abb.5 Lokale Ökonomie ist darauf ausgerichtet, auch im Quartier vorhandene Arbeitsplatz-Potenziale zu aktivieren – hier eine Oldtimer-Werkstatt in Köln-Kalk.</w:t>
            </w:r>
          </w:p>
          <w:p w:rsidR="007032C9" w:rsidRPr="00CE397A" w:rsidRDefault="007032C9" w:rsidP="008F09DA">
            <w:pPr>
              <w:pStyle w:val="NoSpacing"/>
              <w:rPr>
                <w:i/>
                <w:sz w:val="18"/>
                <w:szCs w:val="18"/>
              </w:rPr>
            </w:pPr>
          </w:p>
        </w:tc>
      </w:tr>
    </w:tbl>
    <w:p w:rsidR="007032C9" w:rsidRPr="00106646" w:rsidRDefault="007032C9" w:rsidP="002B1D87">
      <w:pPr>
        <w:pStyle w:val="NoSpacing"/>
      </w:pPr>
      <w:r>
        <w:rPr>
          <w:b/>
        </w:rPr>
        <w:t>Q</w:t>
      </w:r>
      <w:r w:rsidRPr="001F2EDB">
        <w:rPr>
          <w:b/>
        </w:rPr>
        <w:t>uartiere als Wirtschaftsraum</w:t>
      </w:r>
    </w:p>
    <w:p w:rsidR="007032C9" w:rsidRDefault="007032C9" w:rsidP="002B1D87">
      <w:pPr>
        <w:pStyle w:val="NoSpacing"/>
      </w:pPr>
    </w:p>
    <w:p w:rsidR="007032C9" w:rsidRDefault="007032C9" w:rsidP="005D0AB2">
      <w:pPr>
        <w:pStyle w:val="NoSpacing"/>
      </w:pPr>
      <w:r>
        <w:t>Von zentraler Bedeutung für Investitionen in Bestandsquartiere sind konsistente ökonomische Strategien, die Chancen, pote</w:t>
      </w:r>
      <w:r>
        <w:t>n</w:t>
      </w:r>
      <w:r>
        <w:t>zielle Risiken und mögliche Erträge berücksichtigen. I</w:t>
      </w:r>
      <w:r w:rsidRPr="005D0AB2">
        <w:t>n der Wohnungswirtschaft setzt sich die Erkenntnis durch, dass nur die Einzelobjekt-bezogene Analyse ohne Einbeziehung mögl</w:t>
      </w:r>
      <w:r w:rsidRPr="005D0AB2">
        <w:t>i</w:t>
      </w:r>
      <w:r w:rsidRPr="005D0AB2">
        <w:t>cher Querfinanzierungen auf Dauer belastbare Perspektiven für Investitionen, Abriss oder Neubau aufzeigt.</w:t>
      </w:r>
      <w:r>
        <w:t xml:space="preserve"> Die zuverlässige B</w:t>
      </w:r>
      <w:r>
        <w:t>e</w:t>
      </w:r>
      <w:r>
        <w:t>stimmung des investiven Aufwandes für Modernisierung und Umbau und der resultierenden Erträge im Vergleich zu den O</w:t>
      </w:r>
      <w:r>
        <w:t>p</w:t>
      </w:r>
      <w:r>
        <w:t>tionen von Abriss und Neubau sind dabei wichtige Faktoren. Auch Ökonomen erkennen aber heute das Quartier als ma</w:t>
      </w:r>
      <w:r>
        <w:t>ß</w:t>
      </w:r>
      <w:r>
        <w:t xml:space="preserve">geblich den Wert von Immobilien bestimmende Ebene. Daraus resultieren auch größer-maßstäbliche Überlegungen und den eigenen Besitz übergreifende ökonomische Konzepte. </w:t>
      </w:r>
    </w:p>
    <w:p w:rsidR="007032C9" w:rsidRDefault="007032C9" w:rsidP="005D0AB2">
      <w:pPr>
        <w:pStyle w:val="NoSpacing"/>
      </w:pPr>
    </w:p>
    <w:p w:rsidR="007032C9" w:rsidRDefault="007032C9" w:rsidP="005D0AB2">
      <w:pPr>
        <w:pStyle w:val="NoSpacing"/>
      </w:pPr>
      <w:r w:rsidRPr="00F014C2">
        <w:t xml:space="preserve">Baukosten-Untersuchungen aus den letzten drei Jahrzehnten belegen, dass der Aufwand für </w:t>
      </w:r>
      <w:r>
        <w:t>die Modernisierung</w:t>
      </w:r>
      <w:r w:rsidRPr="00F014C2">
        <w:t xml:space="preserve"> von Gebä</w:t>
      </w:r>
      <w:r w:rsidRPr="00F014C2">
        <w:t>u</w:t>
      </w:r>
      <w:r w:rsidRPr="00F014C2">
        <w:t>debeständen alle dreißig bis fünfzig Jahre bei etwa zwei Dri</w:t>
      </w:r>
      <w:r w:rsidRPr="00F014C2">
        <w:t>t</w:t>
      </w:r>
      <w:r w:rsidRPr="00F014C2">
        <w:t>teln der Investitionskosten für vergleichbare Neubauten liegt</w:t>
      </w:r>
      <w:r>
        <w:t>.</w:t>
      </w:r>
      <w:r w:rsidRPr="00F014C2">
        <w:t xml:space="preserve"> Bei durchgreifenden Änderungen des raumbildenden Gefüges, </w:t>
      </w:r>
      <w:r>
        <w:t xml:space="preserve">nach </w:t>
      </w:r>
      <w:r w:rsidRPr="00F014C2">
        <w:t xml:space="preserve">längerem Gebäude-Leerstand oder </w:t>
      </w:r>
      <w:r>
        <w:t xml:space="preserve">beim </w:t>
      </w:r>
      <w:r w:rsidRPr="00F014C2">
        <w:t>Umbau von G</w:t>
      </w:r>
      <w:r w:rsidRPr="00F014C2">
        <w:t>e</w:t>
      </w:r>
      <w:r w:rsidRPr="00F014C2">
        <w:t xml:space="preserve">werbebauten zu Wohnungen </w:t>
      </w:r>
      <w:r>
        <w:t>erreichen die</w:t>
      </w:r>
      <w:r w:rsidRPr="00F014C2">
        <w:t xml:space="preserve"> erforderliche</w:t>
      </w:r>
      <w:r>
        <w:t>n</w:t>
      </w:r>
      <w:r w:rsidRPr="00F014C2">
        <w:t xml:space="preserve"> I</w:t>
      </w:r>
      <w:r w:rsidRPr="00F014C2">
        <w:t>n</w:t>
      </w:r>
      <w:r w:rsidRPr="00F014C2">
        <w:t>vestition</w:t>
      </w:r>
      <w:r>
        <w:t>en</w:t>
      </w:r>
      <w:r w:rsidRPr="00F014C2">
        <w:t xml:space="preserve"> </w:t>
      </w:r>
      <w:r>
        <w:t xml:space="preserve">auch die Kosten </w:t>
      </w:r>
      <w:r w:rsidRPr="00F014C2">
        <w:t>vergleichbarer Neubauten.</w:t>
      </w:r>
      <w:r>
        <w:t xml:space="preserve"> Ein vol</w:t>
      </w:r>
      <w:r>
        <w:t>l</w:t>
      </w:r>
      <w:r>
        <w:t xml:space="preserve">ständiger </w:t>
      </w:r>
      <w:r w:rsidRPr="003D446B">
        <w:t xml:space="preserve">Abriss </w:t>
      </w:r>
      <w:r>
        <w:t xml:space="preserve">des Quartiersbestandes </w:t>
      </w:r>
      <w:r w:rsidRPr="003D446B">
        <w:t xml:space="preserve">und </w:t>
      </w:r>
      <w:r>
        <w:t>eine Neu</w:t>
      </w:r>
      <w:r w:rsidRPr="003D446B">
        <w:t>beba</w:t>
      </w:r>
      <w:r w:rsidRPr="003D446B">
        <w:t>u</w:t>
      </w:r>
      <w:r w:rsidRPr="003D446B">
        <w:t>ung</w:t>
      </w:r>
      <w:r>
        <w:t xml:space="preserve"> mit Wohnungen erlauben dagegen die Bildung einer neuen Wohnungstypen-Mischung und die Realisierung neuster ba</w:t>
      </w:r>
      <w:r>
        <w:t>u</w:t>
      </w:r>
      <w:r>
        <w:t>lich-städtebaulicher Erkenntnisse und Standards. Grenzen der Bestandserhaltung sind wirtschaftlich projektbezogen durch Portfolio-Analysen und Objekt-Rating auszuloten.</w:t>
      </w:r>
    </w:p>
    <w:p w:rsidR="007032C9" w:rsidRDefault="007032C9" w:rsidP="003363FE">
      <w:pPr>
        <w:pStyle w:val="NoSpacing"/>
      </w:pPr>
    </w:p>
    <w:p w:rsidR="007032C9" w:rsidRDefault="007032C9" w:rsidP="003363FE">
      <w:pPr>
        <w:pStyle w:val="NoSpacing"/>
      </w:pPr>
      <w:r w:rsidRPr="004B1E3E">
        <w:rPr>
          <w:noProof/>
          <w:lang w:eastAsia="de-DE"/>
        </w:rPr>
        <w:pict>
          <v:shape id="Bild 12" o:spid="_x0000_i1030" type="#_x0000_t75" style="width:219pt;height:164.25pt;visibility:visible">
            <v:imagedata r:id="rId12" o:title=""/>
          </v:shape>
        </w:pict>
      </w:r>
      <w:r w:rsidRPr="008E7619">
        <w:rPr>
          <w:rFonts w:ascii="Times New Roman" w:hAnsi="Times New Roman"/>
          <w:snapToGrid w:val="0"/>
          <w:color w:val="000000"/>
          <w:w w:val="0"/>
          <w:sz w:val="2"/>
          <w:u w:color="000000"/>
          <w:bdr w:val="none" w:sz="0" w:space="0" w:color="000000"/>
          <w:shd w:val="clear" w:color="000000" w:fill="000000"/>
        </w:rPr>
        <w:t xml:space="preserve"> </w:t>
      </w:r>
      <w:r w:rsidRPr="004B1E3E">
        <w:rPr>
          <w:noProof/>
          <w:lang w:eastAsia="de-DE"/>
        </w:rPr>
        <w:pict>
          <v:shape id="Bild 13" o:spid="_x0000_i1031" type="#_x0000_t75" style="width:219pt;height:164.25pt;visibility:visible">
            <v:imagedata r:id="rId13" o:title=""/>
          </v:shape>
        </w:pict>
      </w:r>
    </w:p>
    <w:p w:rsidR="007032C9" w:rsidRDefault="007032C9" w:rsidP="003363FE">
      <w:pPr>
        <w:pStyle w:val="NoSpacing"/>
      </w:pPr>
    </w:p>
    <w:tbl>
      <w:tblPr>
        <w:tblW w:w="0" w:type="auto"/>
        <w:tblLook w:val="00A0"/>
      </w:tblPr>
      <w:tblGrid>
        <w:gridCol w:w="4606"/>
        <w:gridCol w:w="4606"/>
      </w:tblGrid>
      <w:tr w:rsidR="007032C9" w:rsidRPr="00CE397A" w:rsidTr="00CE397A">
        <w:tc>
          <w:tcPr>
            <w:tcW w:w="4606" w:type="dxa"/>
          </w:tcPr>
          <w:p w:rsidR="007032C9" w:rsidRPr="00CE397A" w:rsidRDefault="007032C9" w:rsidP="007B4966">
            <w:pPr>
              <w:pStyle w:val="NoSpacing"/>
              <w:rPr>
                <w:i/>
                <w:sz w:val="18"/>
                <w:szCs w:val="18"/>
              </w:rPr>
            </w:pPr>
            <w:r w:rsidRPr="00CE397A">
              <w:rPr>
                <w:i/>
                <w:sz w:val="18"/>
                <w:szCs w:val="18"/>
              </w:rPr>
              <w:t>Abb.6  Der Bestand der Siedlung Neurath in Köln-Höhenhaus wurde als Modellversuch modernisiert und durch Aufstockung nachverdichtet – der Au</w:t>
            </w:r>
            <w:r w:rsidRPr="00CE397A">
              <w:rPr>
                <w:i/>
                <w:sz w:val="18"/>
                <w:szCs w:val="18"/>
              </w:rPr>
              <w:t>f</w:t>
            </w:r>
            <w:r w:rsidRPr="00CE397A">
              <w:rPr>
                <w:i/>
                <w:sz w:val="18"/>
                <w:szCs w:val="18"/>
              </w:rPr>
              <w:t>wand lag in der Nähe von Neubaukosten.</w:t>
            </w:r>
          </w:p>
        </w:tc>
        <w:tc>
          <w:tcPr>
            <w:tcW w:w="4606" w:type="dxa"/>
          </w:tcPr>
          <w:p w:rsidR="007032C9" w:rsidRPr="00CE397A" w:rsidRDefault="007032C9" w:rsidP="00106646">
            <w:pPr>
              <w:pStyle w:val="NoSpacing"/>
              <w:rPr>
                <w:i/>
                <w:sz w:val="18"/>
                <w:szCs w:val="18"/>
              </w:rPr>
            </w:pPr>
            <w:r w:rsidRPr="00CE397A">
              <w:rPr>
                <w:i/>
                <w:sz w:val="18"/>
                <w:szCs w:val="18"/>
              </w:rPr>
              <w:t>Abb.7  Neubau nach Abriss auf gleicher Grundfl</w:t>
            </w:r>
            <w:r w:rsidRPr="00CE397A">
              <w:rPr>
                <w:i/>
                <w:sz w:val="18"/>
                <w:szCs w:val="18"/>
              </w:rPr>
              <w:t>ä</w:t>
            </w:r>
            <w:r w:rsidRPr="00CE397A">
              <w:rPr>
                <w:i/>
                <w:sz w:val="18"/>
                <w:szCs w:val="18"/>
              </w:rPr>
              <w:t xml:space="preserve">che in Köln-Höhenhaus – diese Lösung wurde nach Prüfung von Qualitäten und Aufwand gegenüber der Modernisierung auf das gesamte Quartier übertragen.  </w:t>
            </w:r>
          </w:p>
          <w:p w:rsidR="007032C9" w:rsidRPr="00CE397A" w:rsidRDefault="007032C9" w:rsidP="003363FE">
            <w:pPr>
              <w:pStyle w:val="NoSpacing"/>
              <w:rPr>
                <w:i/>
                <w:sz w:val="18"/>
                <w:szCs w:val="18"/>
              </w:rPr>
            </w:pPr>
          </w:p>
        </w:tc>
      </w:tr>
    </w:tbl>
    <w:p w:rsidR="007032C9" w:rsidRPr="001F2EDB" w:rsidRDefault="007032C9" w:rsidP="002B1D87">
      <w:pPr>
        <w:pStyle w:val="NoSpacing"/>
        <w:rPr>
          <w:b/>
        </w:rPr>
      </w:pPr>
      <w:r w:rsidRPr="001F2EDB">
        <w:rPr>
          <w:b/>
        </w:rPr>
        <w:t>Sozio-kulturelle Quartiers-Aspekte</w:t>
      </w:r>
    </w:p>
    <w:p w:rsidR="007032C9" w:rsidRDefault="007032C9" w:rsidP="002B1D87">
      <w:pPr>
        <w:pStyle w:val="NoSpacing"/>
      </w:pPr>
    </w:p>
    <w:p w:rsidR="007032C9" w:rsidRDefault="007032C9" w:rsidP="00A76D40">
      <w:pPr>
        <w:pStyle w:val="NoSpacing"/>
      </w:pPr>
      <w:r w:rsidRPr="005D0AB2">
        <w:t>Bestandsqualitäten werden wesentlich durch die gesellschaftl</w:t>
      </w:r>
      <w:r w:rsidRPr="005D0AB2">
        <w:t>i</w:t>
      </w:r>
      <w:r w:rsidRPr="005D0AB2">
        <w:t xml:space="preserve">che Zuweisung von Bedeutungen durch die Nutzer selber, und ebenso durch Externe erzeugt. </w:t>
      </w:r>
      <w:r>
        <w:t>In der Wahrnehmung ihrer B</w:t>
      </w:r>
      <w:r>
        <w:t>e</w:t>
      </w:r>
      <w:r>
        <w:t>wohner, aber auch von externen Personen, setzen sich Quarti</w:t>
      </w:r>
      <w:r>
        <w:t>e</w:t>
      </w:r>
      <w:r>
        <w:t>re als so genannte Vorstellungsbilder aus verschiedenen El</w:t>
      </w:r>
      <w:r>
        <w:t>e</w:t>
      </w:r>
      <w:r>
        <w:t>menten zusammen. Dabei werden durchaus nicht alle phys</w:t>
      </w:r>
      <w:r>
        <w:t>i</w:t>
      </w:r>
      <w:r>
        <w:t>schen Merkmale von Quartieren gleichwertig wahrgenommen, sondern manchen wird von den Bewohnern eine besondere Bedeutung zugeschrieben. Diese Wahrnehmungen müssen sy</w:t>
      </w:r>
      <w:r>
        <w:t>s</w:t>
      </w:r>
      <w:r>
        <w:t>tematisch analysiert und in ihren Konsequenzen bewertet we</w:t>
      </w:r>
      <w:r>
        <w:t>r</w:t>
      </w:r>
      <w:r>
        <w:t>den.</w:t>
      </w:r>
    </w:p>
    <w:p w:rsidR="007032C9" w:rsidRDefault="007032C9" w:rsidP="005D0AB2">
      <w:pPr>
        <w:pStyle w:val="NoSpacing"/>
      </w:pPr>
    </w:p>
    <w:p w:rsidR="007032C9" w:rsidRDefault="007032C9" w:rsidP="00B53232">
      <w:pPr>
        <w:pStyle w:val="NoSpacing"/>
      </w:pPr>
      <w:r w:rsidRPr="005D0AB2">
        <w:t>Während der Geschäftsführer eines Wohnungsunternehmens offensiv behauptet: „Wir machen Lagen!“ zögern andere, Qua</w:t>
      </w:r>
      <w:r w:rsidRPr="005D0AB2">
        <w:t>r</w:t>
      </w:r>
      <w:r w:rsidRPr="005D0AB2">
        <w:t>tiere und Symbole ihrer vorangegangenen Geschäftstätigkeit offensiv zu verändern und erst recht, sie abzureißen. Im prakt</w:t>
      </w:r>
      <w:r w:rsidRPr="005D0AB2">
        <w:t>i</w:t>
      </w:r>
      <w:r w:rsidRPr="005D0AB2">
        <w:t>schen Handeln zeigen Initiativen, die offensiv Images und Ma</w:t>
      </w:r>
      <w:r w:rsidRPr="005D0AB2">
        <w:t>r</w:t>
      </w:r>
      <w:r w:rsidRPr="005D0AB2">
        <w:t>keting-Strategien entwickeln, projektbezogen positive Ergebni</w:t>
      </w:r>
      <w:r w:rsidRPr="005D0AB2">
        <w:t>s</w:t>
      </w:r>
      <w:r w:rsidRPr="005D0AB2">
        <w:t>se. Beispiele industriell errichteter Groß</w:t>
      </w:r>
      <w:r>
        <w:t>wohnungs</w:t>
      </w:r>
      <w:r w:rsidRPr="005D0AB2">
        <w:t>bauten in Berlin-Friedrichshain oder Ratingen-West belegen, dass derart</w:t>
      </w:r>
      <w:r w:rsidRPr="005D0AB2">
        <w:t>i</w:t>
      </w:r>
      <w:r w:rsidRPr="005D0AB2">
        <w:t xml:space="preserve">ge Gebäude für bestimmte Nutzergruppen durch </w:t>
      </w:r>
      <w:r>
        <w:t xml:space="preserve">Entwicklung </w:t>
      </w:r>
      <w:r w:rsidRPr="005D0AB2">
        <w:t>neue</w:t>
      </w:r>
      <w:r>
        <w:t>r</w:t>
      </w:r>
      <w:r w:rsidRPr="005D0AB2">
        <w:t xml:space="preserve"> Images attraktiv gemacht</w:t>
      </w:r>
      <w:r>
        <w:t xml:space="preserve"> werden können</w:t>
      </w:r>
      <w:r w:rsidRPr="005D0AB2">
        <w:t>, und so ihr A</w:t>
      </w:r>
      <w:r w:rsidRPr="005D0AB2">
        <w:t>b</w:t>
      </w:r>
      <w:r w:rsidRPr="005D0AB2">
        <w:t xml:space="preserve">riss vermieden </w:t>
      </w:r>
      <w:r>
        <w:t>wird</w:t>
      </w:r>
      <w:r w:rsidRPr="005D0AB2">
        <w:t xml:space="preserve">. </w:t>
      </w:r>
      <w:r>
        <w:t>Nicht gewollte sozio-kulturelle Bedeutu</w:t>
      </w:r>
      <w:r>
        <w:t>n</w:t>
      </w:r>
      <w:r>
        <w:t xml:space="preserve">gen können aber auch zum Abriss führen, wie das Beispiel des Berliner Schlosses belegt. </w:t>
      </w:r>
    </w:p>
    <w:p w:rsidR="007032C9" w:rsidRDefault="007032C9" w:rsidP="00055E64">
      <w:pPr>
        <w:pStyle w:val="NoSpacing"/>
      </w:pPr>
    </w:p>
    <w:p w:rsidR="007032C9" w:rsidRPr="00024D29" w:rsidRDefault="007032C9" w:rsidP="00055E64">
      <w:pPr>
        <w:pStyle w:val="NoSpacing"/>
      </w:pPr>
      <w:r w:rsidRPr="004B1E3E">
        <w:rPr>
          <w:noProof/>
          <w:lang w:eastAsia="de-DE"/>
        </w:rPr>
        <w:pict>
          <v:shape id="Bild 3" o:spid="_x0000_i1032" type="#_x0000_t75" style="width:222.75pt;height:165.75pt;visibility:visible">
            <v:imagedata r:id="rId14" o:title=""/>
          </v:shape>
        </w:pict>
      </w:r>
      <w:r w:rsidRPr="00422BB7">
        <w:rPr>
          <w:rFonts w:ascii="Times New Roman" w:hAnsi="Times New Roman"/>
          <w:snapToGrid w:val="0"/>
          <w:color w:val="000000"/>
          <w:w w:val="0"/>
          <w:sz w:val="2"/>
          <w:u w:color="000000"/>
          <w:bdr w:val="none" w:sz="0" w:space="0" w:color="000000"/>
          <w:shd w:val="clear" w:color="000000" w:fill="000000"/>
        </w:rPr>
        <w:t xml:space="preserve"> </w:t>
      </w:r>
      <w:r w:rsidRPr="004B1E3E">
        <w:rPr>
          <w:noProof/>
          <w:lang w:eastAsia="de-DE"/>
        </w:rPr>
        <w:pict>
          <v:shape id="Bild 16" o:spid="_x0000_i1033" type="#_x0000_t75" style="width:221.25pt;height:167.25pt;visibility:visible">
            <v:imagedata r:id="rId15" o:title=""/>
          </v:shape>
        </w:pict>
      </w:r>
    </w:p>
    <w:tbl>
      <w:tblPr>
        <w:tblW w:w="0" w:type="auto"/>
        <w:tblLook w:val="00A0"/>
      </w:tblPr>
      <w:tblGrid>
        <w:gridCol w:w="4606"/>
        <w:gridCol w:w="4606"/>
      </w:tblGrid>
      <w:tr w:rsidR="007032C9" w:rsidRPr="00CE397A" w:rsidTr="00CE397A">
        <w:tc>
          <w:tcPr>
            <w:tcW w:w="4606" w:type="dxa"/>
          </w:tcPr>
          <w:p w:rsidR="007032C9" w:rsidRPr="00CE397A" w:rsidRDefault="007032C9" w:rsidP="00024D29">
            <w:pPr>
              <w:pStyle w:val="NoSpacing"/>
            </w:pPr>
            <w:r w:rsidRPr="00CE397A">
              <w:rPr>
                <w:i/>
                <w:sz w:val="18"/>
                <w:szCs w:val="18"/>
              </w:rPr>
              <w:t>Abb.8  Abriss des Palastes der Republik, wegen dessen symbolischer Bedeutung als Aushäng</w:t>
            </w:r>
            <w:r w:rsidRPr="00CE397A">
              <w:rPr>
                <w:i/>
                <w:sz w:val="18"/>
                <w:szCs w:val="18"/>
              </w:rPr>
              <w:t>e</w:t>
            </w:r>
            <w:r w:rsidRPr="00CE397A">
              <w:rPr>
                <w:i/>
                <w:sz w:val="18"/>
                <w:szCs w:val="18"/>
              </w:rPr>
              <w:t>schild der ehemaligen DDR die schon zu DDR-Zeiten geforderte Asbestsanierung dann auf eine Gesamt-Entsorgung erweitert wurde</w:t>
            </w:r>
            <w:r w:rsidRPr="00CE397A">
              <w:rPr>
                <w:i/>
              </w:rPr>
              <w:t>.</w:t>
            </w:r>
          </w:p>
        </w:tc>
        <w:tc>
          <w:tcPr>
            <w:tcW w:w="4606" w:type="dxa"/>
          </w:tcPr>
          <w:p w:rsidR="007032C9" w:rsidRPr="00CE397A" w:rsidRDefault="007032C9" w:rsidP="00106646">
            <w:pPr>
              <w:pStyle w:val="NoSpacing"/>
              <w:rPr>
                <w:i/>
                <w:sz w:val="18"/>
                <w:szCs w:val="18"/>
              </w:rPr>
            </w:pPr>
            <w:r w:rsidRPr="00CE397A">
              <w:rPr>
                <w:i/>
                <w:sz w:val="18"/>
                <w:szCs w:val="18"/>
              </w:rPr>
              <w:t>Abb.9  Erster Preis eines internationalen Archite</w:t>
            </w:r>
            <w:r w:rsidRPr="00CE397A">
              <w:rPr>
                <w:i/>
                <w:sz w:val="18"/>
                <w:szCs w:val="18"/>
              </w:rPr>
              <w:t>k</w:t>
            </w:r>
            <w:r w:rsidRPr="00CE397A">
              <w:rPr>
                <w:i/>
                <w:sz w:val="18"/>
                <w:szCs w:val="18"/>
              </w:rPr>
              <w:t>tur-Wettbewerbes in Aachen im historischen Ko</w:t>
            </w:r>
            <w:r w:rsidRPr="00CE397A">
              <w:rPr>
                <w:i/>
                <w:sz w:val="18"/>
                <w:szCs w:val="18"/>
              </w:rPr>
              <w:t>n</w:t>
            </w:r>
            <w:r w:rsidRPr="00CE397A">
              <w:rPr>
                <w:i/>
                <w:sz w:val="18"/>
                <w:szCs w:val="18"/>
              </w:rPr>
              <w:t>text mit Abriss eines Verwaltungsgebäudes und Neubau eines Bauhaus Europa. Ein Bürgerentscheid verhinderte die Realisierung, der Altbau wird nun modernisiert.</w:t>
            </w:r>
          </w:p>
          <w:p w:rsidR="007032C9" w:rsidRPr="00CE397A" w:rsidRDefault="007032C9" w:rsidP="00055E64">
            <w:pPr>
              <w:pStyle w:val="NoSpacing"/>
            </w:pPr>
          </w:p>
        </w:tc>
      </w:tr>
    </w:tbl>
    <w:p w:rsidR="007032C9" w:rsidRPr="001F2EDB" w:rsidRDefault="007032C9" w:rsidP="002B1D87">
      <w:pPr>
        <w:pStyle w:val="NoSpacing"/>
        <w:rPr>
          <w:b/>
        </w:rPr>
      </w:pPr>
      <w:r w:rsidRPr="001F2EDB">
        <w:rPr>
          <w:b/>
        </w:rPr>
        <w:t>Quartiere und nachhaltige Entwicklung</w:t>
      </w:r>
    </w:p>
    <w:p w:rsidR="007032C9" w:rsidRDefault="007032C9" w:rsidP="002B1D87">
      <w:pPr>
        <w:pStyle w:val="NoSpacing"/>
      </w:pPr>
    </w:p>
    <w:p w:rsidR="007032C9" w:rsidRPr="008451E7" w:rsidRDefault="007032C9" w:rsidP="008451E7">
      <w:pPr>
        <w:pStyle w:val="NoSpacing"/>
      </w:pPr>
      <w:r w:rsidRPr="008451E7">
        <w:t xml:space="preserve">Nachhaltigkeit </w:t>
      </w:r>
      <w:r>
        <w:t>ist</w:t>
      </w:r>
      <w:r w:rsidRPr="008451E7">
        <w:t xml:space="preserve"> eine Wirtschafts- und Gesellschaftsform, die auf negative Auswirkungen menschlichen Handelns auf die Anthroposphäre - den unmittelbaren Lebensraum -  und die globale Ökosphäre mit neuen Theorien und Strategien reagiert. Sorgsamer Umgang mit verfügbaren Ressourcen, geschlossene Nutzungszyklen bei der Produktion, dem Gebrauch und der Entsorgung von Wirtschaftgütern, Verminderung von Gesun</w:t>
      </w:r>
      <w:r w:rsidRPr="008451E7">
        <w:t>d</w:t>
      </w:r>
      <w:r w:rsidRPr="008451E7">
        <w:t>heits- und Umweltbelastungen sind Elemente von Nachhalti</w:t>
      </w:r>
      <w:r w:rsidRPr="008451E7">
        <w:t>g</w:t>
      </w:r>
      <w:r w:rsidRPr="008451E7">
        <w:t>keit. Alle diese Elemente zielen auf ein dauerhaftes Gleichg</w:t>
      </w:r>
      <w:r w:rsidRPr="008451E7">
        <w:t>e</w:t>
      </w:r>
      <w:r w:rsidRPr="008451E7">
        <w:t>wicht des Wirtschaftens ab, um auch kommenden Generati</w:t>
      </w:r>
      <w:r w:rsidRPr="008451E7">
        <w:t>o</w:t>
      </w:r>
      <w:r w:rsidRPr="008451E7">
        <w:t>nen den unseren heute vergleichbare Lebensbedingungen zu bieten.</w:t>
      </w:r>
    </w:p>
    <w:p w:rsidR="007032C9" w:rsidRDefault="007032C9" w:rsidP="008451E7">
      <w:pPr>
        <w:pStyle w:val="NoSpacing"/>
      </w:pPr>
    </w:p>
    <w:p w:rsidR="007032C9" w:rsidRDefault="007032C9" w:rsidP="008451E7">
      <w:pPr>
        <w:pStyle w:val="NoSpacing"/>
      </w:pPr>
      <w:r w:rsidRPr="008451E7">
        <w:t>Nachhaltigkeit gilt mit den gleichberechtigten Dimensionen der Ökologie, Ökonomie und Sozialverträglichkeit zwar inzwischen als politisch gewolltes, normatives Konzept. Zwischen polit</w:t>
      </w:r>
      <w:r w:rsidRPr="008451E7">
        <w:t>i</w:t>
      </w:r>
      <w:r w:rsidRPr="008451E7">
        <w:t>schem Wollen und dem praktischen Handeln z.B. von Invest</w:t>
      </w:r>
      <w:r w:rsidRPr="008451E7">
        <w:t>o</w:t>
      </w:r>
      <w:r w:rsidRPr="008451E7">
        <w:t>ren in Bestandsquartieren klafft jedoch oft eine Lücke, die zum Teil auch auf mangelnde theoretische Vernetzung wissenschaf</w:t>
      </w:r>
      <w:r w:rsidRPr="008451E7">
        <w:t>t</w:t>
      </w:r>
      <w:r w:rsidRPr="008451E7">
        <w:t>licher Erkenntnisse in Disziplinen wie Architektur und Städt</w:t>
      </w:r>
      <w:r w:rsidRPr="008451E7">
        <w:t>e</w:t>
      </w:r>
      <w:r w:rsidRPr="008451E7">
        <w:t>bau, Wirtschafts- und Sozial- und Kulturwissenschaften zurüc</w:t>
      </w:r>
      <w:r w:rsidRPr="008451E7">
        <w:t>k</w:t>
      </w:r>
      <w:r w:rsidRPr="008451E7">
        <w:t xml:space="preserve">zuführen ist. </w:t>
      </w:r>
      <w:r>
        <w:t>Grenzen der Bestandserhaltung können durch verschiedene Nachhaltigkeitsaspekte - zum Beispiel Schadstoffe in Gebäuden – beeinflusst werden.</w:t>
      </w:r>
    </w:p>
    <w:p w:rsidR="007032C9" w:rsidRDefault="007032C9" w:rsidP="0024406C">
      <w:pPr>
        <w:pStyle w:val="NoSpacing"/>
      </w:pPr>
    </w:p>
    <w:p w:rsidR="007032C9" w:rsidRDefault="007032C9" w:rsidP="0024406C">
      <w:pPr>
        <w:pStyle w:val="NoSpacing"/>
      </w:pPr>
      <w:r w:rsidRPr="004B1E3E">
        <w:rPr>
          <w:noProof/>
          <w:lang w:eastAsia="de-DE"/>
        </w:rPr>
        <w:pict>
          <v:shape id="Bild 4" o:spid="_x0000_i1034" type="#_x0000_t75" style="width:218.25pt;height:165pt;visibility:visible">
            <v:imagedata r:id="rId16" o:title=""/>
          </v:shape>
        </w:pict>
      </w:r>
      <w:r w:rsidRPr="004B1E3E">
        <w:rPr>
          <w:noProof/>
          <w:lang w:eastAsia="de-DE"/>
        </w:rPr>
        <w:pict>
          <v:shape id="Bild 5" o:spid="_x0000_i1035" type="#_x0000_t75" style="width:219pt;height:165.75pt;visibility:visible">
            <v:imagedata r:id="rId17" o:title=""/>
          </v:shape>
        </w:pict>
      </w:r>
    </w:p>
    <w:p w:rsidR="007032C9" w:rsidRDefault="007032C9" w:rsidP="0024406C">
      <w:pPr>
        <w:pStyle w:val="NoSpacing"/>
      </w:pPr>
    </w:p>
    <w:tbl>
      <w:tblPr>
        <w:tblW w:w="0" w:type="auto"/>
        <w:tblLook w:val="00A0"/>
      </w:tblPr>
      <w:tblGrid>
        <w:gridCol w:w="4606"/>
        <w:gridCol w:w="4606"/>
      </w:tblGrid>
      <w:tr w:rsidR="007032C9" w:rsidRPr="00CE397A" w:rsidTr="00CE397A">
        <w:tc>
          <w:tcPr>
            <w:tcW w:w="4606" w:type="dxa"/>
          </w:tcPr>
          <w:p w:rsidR="007032C9" w:rsidRPr="00CE397A" w:rsidRDefault="007032C9" w:rsidP="0024406C">
            <w:pPr>
              <w:pStyle w:val="NoSpacing"/>
              <w:rPr>
                <w:i/>
                <w:sz w:val="18"/>
                <w:szCs w:val="18"/>
              </w:rPr>
            </w:pPr>
            <w:r w:rsidRPr="00CE397A">
              <w:rPr>
                <w:i/>
                <w:sz w:val="18"/>
                <w:szCs w:val="18"/>
              </w:rPr>
              <w:t>Abb.10  Abriss und Neubau eines PCB-belasteten Bürogebäudes aus dem 1970er Jahren in Aachen – die Schadstoff-Belastung gab den Ausschlag bei der Entscheidung über den Abriss.</w:t>
            </w:r>
          </w:p>
        </w:tc>
        <w:tc>
          <w:tcPr>
            <w:tcW w:w="4606" w:type="dxa"/>
          </w:tcPr>
          <w:p w:rsidR="007032C9" w:rsidRPr="00CE397A" w:rsidRDefault="007032C9" w:rsidP="00106646">
            <w:pPr>
              <w:pStyle w:val="NoSpacing"/>
              <w:rPr>
                <w:i/>
                <w:sz w:val="18"/>
                <w:szCs w:val="18"/>
              </w:rPr>
            </w:pPr>
            <w:r w:rsidRPr="00CE397A">
              <w:rPr>
                <w:i/>
                <w:sz w:val="18"/>
                <w:szCs w:val="18"/>
              </w:rPr>
              <w:t>Abb.11  PCB-Sanierung eines Schwimmbades in Bonn-Beuel – die Erhaltung der Anlage wurde b</w:t>
            </w:r>
            <w:r w:rsidRPr="00CE397A">
              <w:rPr>
                <w:i/>
                <w:sz w:val="18"/>
                <w:szCs w:val="18"/>
              </w:rPr>
              <w:t>e</w:t>
            </w:r>
            <w:r w:rsidRPr="00CE397A">
              <w:rPr>
                <w:i/>
                <w:sz w:val="18"/>
                <w:szCs w:val="18"/>
              </w:rPr>
              <w:t>schlossen, obwohl die Sanierungsmaßnahmen ä</w:t>
            </w:r>
            <w:r w:rsidRPr="00CE397A">
              <w:rPr>
                <w:i/>
                <w:sz w:val="18"/>
                <w:szCs w:val="18"/>
              </w:rPr>
              <w:t>u</w:t>
            </w:r>
            <w:r w:rsidRPr="00CE397A">
              <w:rPr>
                <w:i/>
                <w:sz w:val="18"/>
                <w:szCs w:val="18"/>
              </w:rPr>
              <w:t xml:space="preserve">ßerst kostenaufwendig waren. </w:t>
            </w:r>
          </w:p>
          <w:p w:rsidR="007032C9" w:rsidRPr="00CE397A" w:rsidRDefault="007032C9" w:rsidP="0024406C">
            <w:pPr>
              <w:pStyle w:val="NoSpacing"/>
              <w:rPr>
                <w:i/>
                <w:sz w:val="18"/>
                <w:szCs w:val="18"/>
              </w:rPr>
            </w:pPr>
          </w:p>
        </w:tc>
      </w:tr>
    </w:tbl>
    <w:p w:rsidR="007032C9" w:rsidRPr="008451E7" w:rsidRDefault="007032C9" w:rsidP="008451E7">
      <w:pPr>
        <w:pStyle w:val="NoSpacing"/>
      </w:pPr>
    </w:p>
    <w:p w:rsidR="007032C9" w:rsidRPr="001F2EDB" w:rsidRDefault="007032C9" w:rsidP="002B1D87">
      <w:pPr>
        <w:pStyle w:val="NoSpacing"/>
        <w:rPr>
          <w:b/>
        </w:rPr>
      </w:pPr>
      <w:r w:rsidRPr="001F2EDB">
        <w:rPr>
          <w:b/>
        </w:rPr>
        <w:t>Räumliche Netze in Quartieren</w:t>
      </w:r>
    </w:p>
    <w:p w:rsidR="007032C9" w:rsidRDefault="007032C9" w:rsidP="002B1D87">
      <w:pPr>
        <w:pStyle w:val="NoSpacing"/>
      </w:pPr>
    </w:p>
    <w:p w:rsidR="007032C9" w:rsidRPr="009D76FC" w:rsidRDefault="007032C9" w:rsidP="00FF1658">
      <w:pPr>
        <w:pStyle w:val="NoSpacing"/>
      </w:pPr>
      <w:r>
        <w:t>Qualitätsbestimmend für Bestandsquartiere sind neben G</w:t>
      </w:r>
      <w:r>
        <w:t>e</w:t>
      </w:r>
      <w:r>
        <w:t>bäuden und öffentlichen Räumen auch räumliche Netze</w:t>
      </w:r>
      <w:r w:rsidRPr="00FF1658">
        <w:t xml:space="preserve"> </w:t>
      </w:r>
      <w:r>
        <w:t xml:space="preserve">wie </w:t>
      </w:r>
      <w:r w:rsidRPr="009D76FC">
        <w:t>Straßen, Rad-  und Fußwege</w:t>
      </w:r>
      <w:r>
        <w:t xml:space="preserve">, </w:t>
      </w:r>
      <w:r w:rsidRPr="009D76FC">
        <w:t>Schienennetze</w:t>
      </w:r>
      <w:r>
        <w:t xml:space="preserve">, </w:t>
      </w:r>
      <w:r w:rsidRPr="009D76FC">
        <w:t>Verkehrs</w:t>
      </w:r>
      <w:r>
        <w:t>-S</w:t>
      </w:r>
      <w:r w:rsidRPr="009D76FC">
        <w:t>teuerung</w:t>
      </w:r>
      <w:r>
        <w:t xml:space="preserve">snetze, </w:t>
      </w:r>
      <w:r w:rsidRPr="009D76FC">
        <w:t>Abwasser-Kanalnetze</w:t>
      </w:r>
      <w:r>
        <w:t>,</w:t>
      </w:r>
      <w:r w:rsidRPr="00FF1658">
        <w:t xml:space="preserve"> </w:t>
      </w:r>
      <w:r w:rsidRPr="009D76FC">
        <w:t>Gas und Stromnetze</w:t>
      </w:r>
      <w:r w:rsidRPr="00FF1658">
        <w:t xml:space="preserve"> </w:t>
      </w:r>
      <w:r>
        <w:t xml:space="preserve">und </w:t>
      </w:r>
      <w:r w:rsidRPr="009D76FC">
        <w:t>Medien-Kommunikationsnetze</w:t>
      </w:r>
      <w:r>
        <w:t>. Sie wirken zum Teil positiv oder negativ gestaltprägend, zum Teil werden sie bewusst ve</w:t>
      </w:r>
      <w:r>
        <w:t>r</w:t>
      </w:r>
      <w:r>
        <w:t>borgen angeordnet. Ihre Errichtung, Instandhaltung und Erne</w:t>
      </w:r>
      <w:r>
        <w:t>u</w:t>
      </w:r>
      <w:r>
        <w:t xml:space="preserve">erung erfordern erhebliche wirtschaftliche Anstrengungen. </w:t>
      </w:r>
      <w:r w:rsidRPr="009D76FC">
        <w:t xml:space="preserve"> </w:t>
      </w:r>
    </w:p>
    <w:p w:rsidR="007032C9" w:rsidRPr="009D76FC" w:rsidRDefault="007032C9" w:rsidP="00FF1658">
      <w:pPr>
        <w:pStyle w:val="NoSpacing"/>
      </w:pPr>
    </w:p>
    <w:p w:rsidR="007032C9" w:rsidRPr="009D76FC" w:rsidRDefault="007032C9" w:rsidP="009D76FC">
      <w:pPr>
        <w:pStyle w:val="NoSpacing"/>
      </w:pPr>
      <w:r>
        <w:t>Räumliche Netze sind auf Quartiere bestimmter Dimensionen ausgelegt und ihr wirtschaftlicher Betrieb erfordert einen b</w:t>
      </w:r>
      <w:r>
        <w:t>e</w:t>
      </w:r>
      <w:r>
        <w:t>stimmten Auslastungsgrad. Sie stellen neben den baulich-städtebaulichen Anlagen einen wichtigen Kapitalstock dar. Die Unterauslastung räumlicher Netze, zum Beispiel durch größ</w:t>
      </w:r>
      <w:r>
        <w:t>e</w:t>
      </w:r>
      <w:r>
        <w:t>ren Wohnungs-Leerstand, kann ihren wirtschaftlichen Betrieb in Frage stellen. Bei Überlegungen zu Abriss, Nachverdichtung oder Neubau können auch durch räumliche Netze Grenzen vo</w:t>
      </w:r>
      <w:r>
        <w:t>r</w:t>
      </w:r>
      <w:r>
        <w:t xml:space="preserve">gegeben  werden. </w:t>
      </w:r>
    </w:p>
    <w:p w:rsidR="007032C9" w:rsidRDefault="007032C9" w:rsidP="009D76FC">
      <w:pPr>
        <w:pStyle w:val="NoSpacing"/>
      </w:pPr>
    </w:p>
    <w:p w:rsidR="007032C9" w:rsidRDefault="007032C9" w:rsidP="009D76FC">
      <w:pPr>
        <w:pStyle w:val="NoSpacing"/>
      </w:pPr>
      <w:r w:rsidRPr="004B1E3E">
        <w:rPr>
          <w:noProof/>
          <w:lang w:eastAsia="de-DE"/>
        </w:rPr>
        <w:pict>
          <v:shape id="Bild 17" o:spid="_x0000_i1036" type="#_x0000_t75" style="width:222.75pt;height:165.75pt;visibility:visible">
            <v:imagedata r:id="rId18" o:title=""/>
          </v:shape>
        </w:pict>
      </w:r>
      <w:r w:rsidRPr="00422BB7">
        <w:rPr>
          <w:rFonts w:ascii="Times New Roman" w:hAnsi="Times New Roman"/>
          <w:snapToGrid w:val="0"/>
          <w:color w:val="000000"/>
          <w:w w:val="0"/>
          <w:sz w:val="2"/>
          <w:u w:color="000000"/>
          <w:bdr w:val="none" w:sz="0" w:space="0" w:color="000000"/>
          <w:shd w:val="clear" w:color="000000" w:fill="000000"/>
        </w:rPr>
        <w:t xml:space="preserve"> </w:t>
      </w:r>
      <w:r w:rsidRPr="004B1E3E">
        <w:rPr>
          <w:noProof/>
          <w:lang w:eastAsia="de-DE"/>
        </w:rPr>
        <w:pict>
          <v:shape id="Bild 18" o:spid="_x0000_i1037" type="#_x0000_t75" style="width:221.25pt;height:167.25pt;visibility:visible">
            <v:imagedata r:id="rId19" o:title=""/>
          </v:shape>
        </w:pict>
      </w:r>
    </w:p>
    <w:p w:rsidR="007032C9" w:rsidRDefault="007032C9" w:rsidP="009D76FC">
      <w:pPr>
        <w:pStyle w:val="NoSpacing"/>
      </w:pPr>
    </w:p>
    <w:tbl>
      <w:tblPr>
        <w:tblW w:w="0" w:type="auto"/>
        <w:tblLook w:val="00A0"/>
      </w:tblPr>
      <w:tblGrid>
        <w:gridCol w:w="4606"/>
        <w:gridCol w:w="4606"/>
      </w:tblGrid>
      <w:tr w:rsidR="007032C9" w:rsidRPr="00CE397A" w:rsidTr="00CE397A">
        <w:tc>
          <w:tcPr>
            <w:tcW w:w="4606" w:type="dxa"/>
          </w:tcPr>
          <w:p w:rsidR="007032C9" w:rsidRPr="00CE397A" w:rsidRDefault="007032C9" w:rsidP="00106646">
            <w:pPr>
              <w:pStyle w:val="NoSpacing"/>
              <w:rPr>
                <w:i/>
                <w:sz w:val="18"/>
                <w:szCs w:val="18"/>
              </w:rPr>
            </w:pPr>
            <w:r w:rsidRPr="00CE397A">
              <w:rPr>
                <w:i/>
                <w:sz w:val="18"/>
                <w:szCs w:val="18"/>
              </w:rPr>
              <w:t>Abb.12  S-Bahnanlage in Berlin-Kreuzberg, die durch ihre Form und Funktion das Quartier prägt - allerdings auch Lärmbelästigung für die Bewohner erzeugt.</w:t>
            </w:r>
          </w:p>
          <w:p w:rsidR="007032C9" w:rsidRPr="00CE397A" w:rsidRDefault="007032C9" w:rsidP="009D76FC">
            <w:pPr>
              <w:pStyle w:val="NoSpacing"/>
              <w:rPr>
                <w:i/>
                <w:sz w:val="18"/>
                <w:szCs w:val="18"/>
              </w:rPr>
            </w:pPr>
          </w:p>
        </w:tc>
        <w:tc>
          <w:tcPr>
            <w:tcW w:w="4606" w:type="dxa"/>
          </w:tcPr>
          <w:p w:rsidR="007032C9" w:rsidRPr="00CE397A" w:rsidRDefault="007032C9" w:rsidP="00106646">
            <w:pPr>
              <w:pStyle w:val="NoSpacing"/>
              <w:rPr>
                <w:i/>
                <w:sz w:val="18"/>
                <w:szCs w:val="18"/>
              </w:rPr>
            </w:pPr>
            <w:r w:rsidRPr="00CE397A">
              <w:rPr>
                <w:i/>
                <w:sz w:val="18"/>
                <w:szCs w:val="18"/>
              </w:rPr>
              <w:t>Abb.13  Fernwärmeleitung in Leipzig, deren sich</w:t>
            </w:r>
            <w:r w:rsidRPr="00CE397A">
              <w:rPr>
                <w:i/>
                <w:sz w:val="18"/>
                <w:szCs w:val="18"/>
              </w:rPr>
              <w:t>t</w:t>
            </w:r>
            <w:r w:rsidRPr="00CE397A">
              <w:rPr>
                <w:i/>
                <w:sz w:val="18"/>
                <w:szCs w:val="18"/>
              </w:rPr>
              <w:t>bare Verlegung im öffentlichen Raum eine optische Beeinträchtigung des Stadtraumes darstellt.</w:t>
            </w:r>
          </w:p>
          <w:p w:rsidR="007032C9" w:rsidRPr="00CE397A" w:rsidRDefault="007032C9" w:rsidP="009D76FC">
            <w:pPr>
              <w:pStyle w:val="NoSpacing"/>
              <w:rPr>
                <w:i/>
                <w:sz w:val="18"/>
                <w:szCs w:val="18"/>
              </w:rPr>
            </w:pPr>
          </w:p>
        </w:tc>
      </w:tr>
    </w:tbl>
    <w:p w:rsidR="007032C9" w:rsidRPr="001F2EDB" w:rsidRDefault="007032C9" w:rsidP="002B1D87">
      <w:pPr>
        <w:pStyle w:val="NoSpacing"/>
        <w:rPr>
          <w:b/>
        </w:rPr>
      </w:pPr>
      <w:r w:rsidRPr="001F2EDB">
        <w:rPr>
          <w:b/>
        </w:rPr>
        <w:t>Quartiere als Bildungslandschaften</w:t>
      </w:r>
    </w:p>
    <w:p w:rsidR="007032C9" w:rsidRDefault="007032C9" w:rsidP="002B1D87">
      <w:pPr>
        <w:pStyle w:val="NoSpacing"/>
        <w:rPr>
          <w:b/>
        </w:rPr>
      </w:pPr>
    </w:p>
    <w:p w:rsidR="007032C9" w:rsidRPr="009D76FC" w:rsidRDefault="007032C9" w:rsidP="00045834">
      <w:pPr>
        <w:pStyle w:val="NoSpacing"/>
      </w:pPr>
      <w:r>
        <w:t xml:space="preserve">Das schulische Bildungssystem befindet sich in einem Umbruch, der unter anderem durch die Folgen des demographischen Wandels ausgelöst wird. Schulen und Kindergärten stehen zum Teil leer, werden zusammengelegt oder aufgelöst. Neben der Diskussion über neue Perspektiven von Bildung und der </w:t>
      </w:r>
      <w:r w:rsidRPr="009D76FC">
        <w:t>Ve</w:t>
      </w:r>
      <w:r w:rsidRPr="009D76FC">
        <w:t>r</w:t>
      </w:r>
      <w:r w:rsidRPr="009D76FC">
        <w:t>netz</w:t>
      </w:r>
      <w:r>
        <w:t>ung</w:t>
      </w:r>
      <w:r w:rsidRPr="009D76FC">
        <w:t xml:space="preserve"> von Bildungsangeboten</w:t>
      </w:r>
      <w:r>
        <w:t xml:space="preserve"> zu so genannten Bildungslan</w:t>
      </w:r>
      <w:r>
        <w:t>d</w:t>
      </w:r>
      <w:r>
        <w:t>schaften bestehen dadurch auch konkrete Anknüpfungspunkte zu städtebaulichen Überlegungen für Bestandsquartiere. Leer stehende Bildungsgebäude in Quartieren können Schwachste</w:t>
      </w:r>
      <w:r>
        <w:t>l</w:t>
      </w:r>
      <w:r>
        <w:t>len, aber auch Chancen für  Neues darstellen.</w:t>
      </w:r>
    </w:p>
    <w:p w:rsidR="007032C9" w:rsidRDefault="007032C9" w:rsidP="009D76FC">
      <w:pPr>
        <w:pStyle w:val="NoSpacing"/>
      </w:pPr>
    </w:p>
    <w:p w:rsidR="007032C9" w:rsidRDefault="007032C9" w:rsidP="002B1D87">
      <w:pPr>
        <w:pStyle w:val="NoSpacing"/>
      </w:pPr>
      <w:r>
        <w:t>Handlungsoptionen für Bildungslandschaften können darin li</w:t>
      </w:r>
      <w:r>
        <w:t>e</w:t>
      </w:r>
      <w:r>
        <w:t xml:space="preserve">gen, </w:t>
      </w:r>
      <w:r w:rsidRPr="009D76FC">
        <w:t xml:space="preserve">Chancen </w:t>
      </w:r>
      <w:r>
        <w:t xml:space="preserve">zu </w:t>
      </w:r>
      <w:r w:rsidRPr="009D76FC">
        <w:t xml:space="preserve">schaffen, </w:t>
      </w:r>
      <w:r>
        <w:t xml:space="preserve">um </w:t>
      </w:r>
      <w:r w:rsidRPr="009D76FC">
        <w:t>Stärken zu erleben</w:t>
      </w:r>
      <w:r>
        <w:t xml:space="preserve">, </w:t>
      </w:r>
      <w:r w:rsidRPr="009D76FC">
        <w:t>Verantwo</w:t>
      </w:r>
      <w:r w:rsidRPr="009D76FC">
        <w:t>r</w:t>
      </w:r>
      <w:r w:rsidRPr="009D76FC">
        <w:t xml:space="preserve">tung in Vereinen </w:t>
      </w:r>
      <w:r>
        <w:t xml:space="preserve">zu </w:t>
      </w:r>
      <w:r w:rsidRPr="009D76FC">
        <w:t>übernehmen</w:t>
      </w:r>
      <w:r>
        <w:t xml:space="preserve">, </w:t>
      </w:r>
      <w:r w:rsidRPr="009D76FC">
        <w:t>Angebote von Musik, The</w:t>
      </w:r>
      <w:r w:rsidRPr="009D76FC">
        <w:t>a</w:t>
      </w:r>
      <w:r w:rsidRPr="009D76FC">
        <w:t xml:space="preserve">ter, Tanz </w:t>
      </w:r>
      <w:r>
        <w:t xml:space="preserve">oder </w:t>
      </w:r>
      <w:r w:rsidRPr="009D76FC">
        <w:t>Sport als Erziehungselement</w:t>
      </w:r>
      <w:r>
        <w:t>e zu</w:t>
      </w:r>
      <w:r w:rsidRPr="009D76FC">
        <w:t xml:space="preserve"> fördern</w:t>
      </w:r>
      <w:r>
        <w:t>. In Bi</w:t>
      </w:r>
      <w:r>
        <w:t>l</w:t>
      </w:r>
      <w:r>
        <w:t xml:space="preserve">dungslandschaften können </w:t>
      </w:r>
      <w:r w:rsidRPr="009D76FC">
        <w:t>Kindergärten, Grundschulen, Rea</w:t>
      </w:r>
      <w:r w:rsidRPr="009D76FC">
        <w:t>l</w:t>
      </w:r>
      <w:r w:rsidRPr="009D76FC">
        <w:t>schulen</w:t>
      </w:r>
      <w:r>
        <w:t>,</w:t>
      </w:r>
      <w:r w:rsidRPr="002C4728">
        <w:t xml:space="preserve"> </w:t>
      </w:r>
      <w:r w:rsidRPr="009D76FC">
        <w:t>Gymnasien, Erwachsenen-Bildungsstätten</w:t>
      </w:r>
      <w:r>
        <w:t xml:space="preserve">, </w:t>
      </w:r>
      <w:r w:rsidRPr="009D76FC">
        <w:t>Sport- und Kulturvereine</w:t>
      </w:r>
      <w:r>
        <w:t xml:space="preserve"> einbezogen werden.  Dabei können Generationen </w:t>
      </w:r>
      <w:r w:rsidRPr="009D76FC">
        <w:t>übergreifende Angebote</w:t>
      </w:r>
      <w:r>
        <w:t xml:space="preserve"> gemacht</w:t>
      </w:r>
      <w:r w:rsidRPr="009D76FC">
        <w:t xml:space="preserve"> </w:t>
      </w:r>
      <w:r>
        <w:t>und</w:t>
      </w:r>
      <w:r w:rsidRPr="009D76FC">
        <w:t xml:space="preserve"> Einrichtungen gemei</w:t>
      </w:r>
      <w:r w:rsidRPr="009D76FC">
        <w:t>n</w:t>
      </w:r>
      <w:r w:rsidRPr="009D76FC">
        <w:t xml:space="preserve">sam </w:t>
      </w:r>
      <w:r>
        <w:t>effizienter ge</w:t>
      </w:r>
      <w:r w:rsidRPr="009D76FC">
        <w:t>nutz</w:t>
      </w:r>
      <w:r>
        <w:t>t</w:t>
      </w:r>
      <w:r w:rsidRPr="002C4728">
        <w:t xml:space="preserve"> </w:t>
      </w:r>
      <w:r>
        <w:t>werden. Dies kann wiederum auch zum Abriss redundanter Teil-Strukturen führen.</w:t>
      </w:r>
    </w:p>
    <w:p w:rsidR="007032C9" w:rsidRDefault="007032C9" w:rsidP="002B1D87">
      <w:pPr>
        <w:pStyle w:val="NoSpacing"/>
      </w:pPr>
    </w:p>
    <w:p w:rsidR="007032C9" w:rsidRDefault="007032C9" w:rsidP="002B1D87">
      <w:pPr>
        <w:pStyle w:val="NoSpacing"/>
      </w:pPr>
    </w:p>
    <w:p w:rsidR="007032C9" w:rsidRDefault="007032C9" w:rsidP="002B1D87">
      <w:pPr>
        <w:pStyle w:val="NoSpacing"/>
      </w:pPr>
      <w:r w:rsidRPr="004B1E3E">
        <w:rPr>
          <w:noProof/>
          <w:lang w:eastAsia="de-DE"/>
        </w:rPr>
        <w:pict>
          <v:shape id="Bild 19" o:spid="_x0000_i1038" type="#_x0000_t75" style="width:228.75pt;height:172.5pt;visibility:visible">
            <v:imagedata r:id="rId20" o:title=""/>
          </v:shape>
        </w:pict>
      </w:r>
    </w:p>
    <w:p w:rsidR="007032C9" w:rsidRDefault="007032C9" w:rsidP="002B1D87">
      <w:pPr>
        <w:pStyle w:val="NoSpacing"/>
      </w:pPr>
    </w:p>
    <w:tbl>
      <w:tblPr>
        <w:tblW w:w="0" w:type="auto"/>
        <w:tblLook w:val="00A0"/>
      </w:tblPr>
      <w:tblGrid>
        <w:gridCol w:w="4606"/>
        <w:gridCol w:w="4606"/>
      </w:tblGrid>
      <w:tr w:rsidR="007032C9" w:rsidRPr="00CE397A" w:rsidTr="00CE397A">
        <w:tc>
          <w:tcPr>
            <w:tcW w:w="4606" w:type="dxa"/>
          </w:tcPr>
          <w:p w:rsidR="007032C9" w:rsidRPr="00CE397A" w:rsidRDefault="007032C9" w:rsidP="00106646">
            <w:pPr>
              <w:pStyle w:val="NoSpacing"/>
              <w:rPr>
                <w:i/>
                <w:sz w:val="18"/>
                <w:szCs w:val="18"/>
              </w:rPr>
            </w:pPr>
            <w:r w:rsidRPr="00CE397A">
              <w:rPr>
                <w:i/>
                <w:sz w:val="18"/>
                <w:szCs w:val="18"/>
              </w:rPr>
              <w:t>Abb.14  Schule in Köln-Kalk, die in Kürze geschlossen werden soll. Über die Verwendung des dann leer stehenden Gebäudes wurde noch nicht abschließend entschieden.</w:t>
            </w:r>
          </w:p>
          <w:p w:rsidR="007032C9" w:rsidRPr="00CE397A" w:rsidRDefault="007032C9" w:rsidP="002B1D87">
            <w:pPr>
              <w:pStyle w:val="NoSpacing"/>
              <w:rPr>
                <w:i/>
                <w:sz w:val="18"/>
                <w:szCs w:val="18"/>
              </w:rPr>
            </w:pPr>
          </w:p>
        </w:tc>
        <w:tc>
          <w:tcPr>
            <w:tcW w:w="4606" w:type="dxa"/>
          </w:tcPr>
          <w:p w:rsidR="007032C9" w:rsidRPr="00CE397A" w:rsidRDefault="007032C9" w:rsidP="001F544A">
            <w:pPr>
              <w:pStyle w:val="NoSpacing"/>
              <w:rPr>
                <w:i/>
                <w:sz w:val="18"/>
                <w:szCs w:val="18"/>
              </w:rPr>
            </w:pPr>
          </w:p>
        </w:tc>
      </w:tr>
    </w:tbl>
    <w:p w:rsidR="007032C9" w:rsidRDefault="007032C9" w:rsidP="002B1D87">
      <w:pPr>
        <w:pStyle w:val="NoSpacing"/>
        <w:rPr>
          <w:b/>
        </w:rPr>
      </w:pPr>
    </w:p>
    <w:p w:rsidR="007032C9" w:rsidRPr="001F2EDB" w:rsidRDefault="007032C9" w:rsidP="002B1D87">
      <w:pPr>
        <w:pStyle w:val="NoSpacing"/>
        <w:rPr>
          <w:b/>
        </w:rPr>
      </w:pPr>
      <w:r w:rsidRPr="001F2EDB">
        <w:rPr>
          <w:b/>
        </w:rPr>
        <w:t>Ausblick</w:t>
      </w:r>
    </w:p>
    <w:p w:rsidR="007032C9" w:rsidRDefault="007032C9" w:rsidP="002B1D87">
      <w:pPr>
        <w:pStyle w:val="NoSpacing"/>
      </w:pPr>
    </w:p>
    <w:p w:rsidR="007032C9" w:rsidRDefault="007032C9" w:rsidP="002B1D87">
      <w:pPr>
        <w:pStyle w:val="NoSpacing"/>
      </w:pPr>
      <w:r>
        <w:t>In einem ersten Schritt der Auseinandersetzung mit Grenzen der Bestandserhaltung wurde die These überprüft, dass die theoretische und praktische Auseinandersetzung mit dem Thema Abriss zunehmend an Bedeutung gewinnt. Dies konnte durch eine systematische quantitative Auswertung von publ</w:t>
      </w:r>
      <w:r>
        <w:t>i</w:t>
      </w:r>
      <w:r>
        <w:t>zierten Fallbeispielen und Fachartikeln im Zeitraum von 2000-2010 bestätigt werden. In einem weiteren Schritt wurden die Bezugsebenen untersucht, die für Überlegungen zu Grenzen der Bestandserhaltung vorrangig von Bedeutung sind. Es zeigte sich, dass strukturierte Entscheidungen über Abriss oder Erha</w:t>
      </w:r>
      <w:r>
        <w:t>l</w:t>
      </w:r>
      <w:r>
        <w:t>tung als Handlungsoptionen nicht nur auf der Ebene von Ei</w:t>
      </w:r>
      <w:r>
        <w:t>n</w:t>
      </w:r>
      <w:r>
        <w:t>zelgebäuden oder Baugruppen getroffen werden. Es werden vielmehr immer Bezüge zur Lage der Gebäude im urbanen Z</w:t>
      </w:r>
      <w:r>
        <w:t>u</w:t>
      </w:r>
      <w:r>
        <w:t>sammenhang hergestellt. Als relevanter Referenzbereich für Untersuchungen über Grenzen der Bestandserhaltung wurde daher die Ebene von Quartieren identifiziert.</w:t>
      </w:r>
    </w:p>
    <w:p w:rsidR="007032C9" w:rsidRDefault="007032C9" w:rsidP="002B1D87">
      <w:pPr>
        <w:pStyle w:val="NoSpacing"/>
      </w:pPr>
    </w:p>
    <w:p w:rsidR="007032C9" w:rsidRDefault="007032C9" w:rsidP="002B1D87">
      <w:pPr>
        <w:pStyle w:val="NoSpacing"/>
      </w:pPr>
      <w:r>
        <w:t>In einem dritten Schritt wurden empirisch an Beispielen ve</w:t>
      </w:r>
      <w:r>
        <w:t>r</w:t>
      </w:r>
      <w:r>
        <w:t>schiedene Einflussgrößen analysiert, die bei Abwägungen von Abriss oder Erhaltung auf der Ebene von Bestandsquartieren wirksam werden können. Es zeigte sich, dass Einflussgrößen für derartige Entscheidungen verschiedenen Wissensgebieten z</w:t>
      </w:r>
      <w:r>
        <w:t>u</w:t>
      </w:r>
      <w:r>
        <w:t>zuordnen sind, zwischen denen zum Teil auch Bruchstellen b</w:t>
      </w:r>
      <w:r>
        <w:t>e</w:t>
      </w:r>
      <w:r>
        <w:t>stehen. Die weitere theoretische Auseinandersetzung mit di</w:t>
      </w:r>
      <w:r>
        <w:t>e</w:t>
      </w:r>
      <w:r>
        <w:t>sen Einflussgrößen führte für die weitere Untersuchung zur D</w:t>
      </w:r>
      <w:r>
        <w:t>e</w:t>
      </w:r>
      <w:r>
        <w:t>finition von sieben Wissensgebieten, in denen jeweils unte</w:t>
      </w:r>
      <w:r>
        <w:t>r</w:t>
      </w:r>
      <w:r>
        <w:t>schiedliche Denkmuster vorherrschen. Innerhalb dieser Wi</w:t>
      </w:r>
      <w:r>
        <w:t>s</w:t>
      </w:r>
      <w:r>
        <w:t>sensgebiete liefern jeweils verschiedene Fachdisziplinen auch für Bestandsquartiere relevante theoretische und praktische Beiträge. In einem vierten Schritt erfolgten jeweils innerhalb der Wissensgebiete typologische Gliederungen als Hypothesen für  die Beschreibung des Bestandes / der Ausgangslage und möglicher Interventionen.</w:t>
      </w:r>
    </w:p>
    <w:p w:rsidR="007032C9" w:rsidRDefault="007032C9" w:rsidP="002B1D87">
      <w:pPr>
        <w:pStyle w:val="NoSpacing"/>
      </w:pPr>
    </w:p>
    <w:p w:rsidR="007032C9" w:rsidRDefault="007032C9" w:rsidP="002B1D87">
      <w:pPr>
        <w:pStyle w:val="NoSpacing"/>
      </w:pPr>
      <w:r>
        <w:t>Auf dieser Basis werden in einem weiteren Schritt bundesweit ausgewählte Fallbeispiele durch teilstrukturierte Interviews u</w:t>
      </w:r>
      <w:r>
        <w:t>n</w:t>
      </w:r>
      <w:r>
        <w:t>ter Verwendung eines Fragebogens, dessen Struktur nach den sieben Wissensgebiete gegliedert ist, qualitativ untersucht. I</w:t>
      </w:r>
      <w:r>
        <w:t>n</w:t>
      </w:r>
      <w:r>
        <w:t>terviewpartner sind jeweils Kommunen, Wohnungsunterne</w:t>
      </w:r>
      <w:r>
        <w:t>h</w:t>
      </w:r>
      <w:r>
        <w:t>men, Nutzervertretungen und weitere relevante Beteiligte. U</w:t>
      </w:r>
      <w:r>
        <w:t>n</w:t>
      </w:r>
      <w:r>
        <w:t>tersucht werden Fallbeispiele, bei denen Abriss als Handlung</w:t>
      </w:r>
      <w:r>
        <w:t>s</w:t>
      </w:r>
      <w:r>
        <w:t>option systematisch geprüft und eine Entscheidung über seine Realisierung oder eine Bestandserhaltung getroffen wurden. In einer zusammenfassenden Bewertung wird abschließend der Versuch unternommen, typologische Muster für Abriss oder E</w:t>
      </w:r>
      <w:r>
        <w:t>r</w:t>
      </w:r>
      <w:r>
        <w:t>haltung und Grenzen der Bestandserhaltung herauszuarbeiten.</w:t>
      </w:r>
    </w:p>
    <w:p w:rsidR="007032C9" w:rsidRDefault="007032C9" w:rsidP="002B1D87">
      <w:pPr>
        <w:pStyle w:val="NoSpacing"/>
      </w:pPr>
    </w:p>
    <w:p w:rsidR="007032C9" w:rsidRDefault="007032C9" w:rsidP="002B1D87">
      <w:pPr>
        <w:pStyle w:val="NoSpacing"/>
      </w:pPr>
    </w:p>
    <w:p w:rsidR="007032C9" w:rsidRPr="00106646" w:rsidRDefault="007032C9" w:rsidP="002B1D87">
      <w:pPr>
        <w:pStyle w:val="NoSpacing"/>
        <w:rPr>
          <w:i/>
        </w:rPr>
      </w:pPr>
      <w:r w:rsidRPr="00106646">
        <w:rPr>
          <w:i/>
        </w:rPr>
        <w:t>Ulli Meisel</w:t>
      </w:r>
    </w:p>
    <w:p w:rsidR="007032C9" w:rsidRPr="00106646" w:rsidRDefault="007032C9" w:rsidP="002B1D87">
      <w:pPr>
        <w:pStyle w:val="NoSpacing"/>
        <w:rPr>
          <w:i/>
        </w:rPr>
      </w:pPr>
      <w:r w:rsidRPr="00106646">
        <w:rPr>
          <w:i/>
        </w:rPr>
        <w:t>Aachen, den 03.09.2010</w:t>
      </w:r>
    </w:p>
    <w:sectPr w:rsidR="007032C9" w:rsidRPr="00106646" w:rsidSect="007D2FF7">
      <w:headerReference w:type="default" r:id="rId2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2C9" w:rsidRDefault="007032C9" w:rsidP="00972B71">
      <w:pPr>
        <w:spacing w:after="0" w:line="240" w:lineRule="auto"/>
      </w:pPr>
      <w:r>
        <w:separator/>
      </w:r>
    </w:p>
  </w:endnote>
  <w:endnote w:type="continuationSeparator" w:id="0">
    <w:p w:rsidR="007032C9" w:rsidRDefault="007032C9" w:rsidP="00972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2C9" w:rsidRDefault="007032C9" w:rsidP="00972B71">
      <w:pPr>
        <w:spacing w:after="0" w:line="240" w:lineRule="auto"/>
      </w:pPr>
      <w:r>
        <w:separator/>
      </w:r>
    </w:p>
  </w:footnote>
  <w:footnote w:type="continuationSeparator" w:id="0">
    <w:p w:rsidR="007032C9" w:rsidRDefault="007032C9" w:rsidP="00972B71">
      <w:pPr>
        <w:spacing w:after="0" w:line="240" w:lineRule="auto"/>
      </w:pPr>
      <w:r>
        <w:continuationSeparator/>
      </w:r>
    </w:p>
  </w:footnote>
  <w:footnote w:id="1">
    <w:p w:rsidR="007032C9" w:rsidRPr="00F86FEE" w:rsidRDefault="007032C9" w:rsidP="00F86FEE">
      <w:pPr>
        <w:pStyle w:val="FootnoteText"/>
      </w:pPr>
      <w:r>
        <w:rPr>
          <w:rStyle w:val="FootnoteReference"/>
        </w:rPr>
        <w:footnoteRef/>
      </w:r>
      <w:r>
        <w:t xml:space="preserve"> </w:t>
      </w:r>
      <w:r w:rsidRPr="00F86FEE">
        <w:rPr>
          <w:i/>
        </w:rPr>
        <w:t>Das ILS ist eine unabhängige Forschungseinrichtung mit Sitz in Dortmund und Aachen, die Prozesse städtischer Entwicklungen a</w:t>
      </w:r>
      <w:r w:rsidRPr="00F86FEE">
        <w:rPr>
          <w:i/>
        </w:rPr>
        <w:t>n</w:t>
      </w:r>
      <w:r w:rsidRPr="00F86FEE">
        <w:rPr>
          <w:i/>
        </w:rPr>
        <w:t>wendungsorientiert untersucht. Mitarbeiter und Mitarbeiterinnen in Bereichen wie Archite</w:t>
      </w:r>
      <w:r w:rsidRPr="00F86FEE">
        <w:rPr>
          <w:i/>
        </w:rPr>
        <w:t>k</w:t>
      </w:r>
      <w:r w:rsidRPr="00F86FEE">
        <w:rPr>
          <w:i/>
        </w:rPr>
        <w:t>tur, Raumplanung, Sozialwissenschaften, Ökonomie und Geografie arbeiten im ILS eng zusammen.</w:t>
      </w:r>
    </w:p>
    <w:p w:rsidR="007032C9" w:rsidRDefault="007032C9" w:rsidP="00F86FE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C9" w:rsidRDefault="007032C9">
    <w:pPr>
      <w:pStyle w:val="Header"/>
    </w:pPr>
    <w:r>
      <w:rPr>
        <w:noProof/>
        <w:lang w:eastAsia="de-DE"/>
      </w:rPr>
      <w:pict>
        <v:shapetype id="_x0000_t202" coordsize="21600,21600" o:spt="202" path="m,l,21600r21600,l21600,xe">
          <v:stroke joinstyle="miter"/>
          <v:path gradientshapeok="t" o:connecttype="rect"/>
        </v:shapetype>
        <v:shape id="_x0000_s2049" type="#_x0000_t202" style="position:absolute;margin-left:0;margin-top:28.7pt;width:453.6pt;height:13.45pt;z-index:251658240;mso-position-horizontal:left;mso-position-horizontal-relative:margin;mso-position-vertical-relative:page;v-text-anchor:middle" o:allowincell="f" filled="f" stroked="f">
          <v:textbox style="mso-fit-shape-to-text:t" inset=",0,,0">
            <w:txbxContent>
              <w:p w:rsidR="007032C9" w:rsidRDefault="007032C9">
                <w:pPr>
                  <w:spacing w:after="0" w:line="240" w:lineRule="auto"/>
                </w:pPr>
                <w:r>
                  <w:t xml:space="preserve">BundesBauBlatt – Beitrag Prof. Dipl.-Ing. Ulli Meisel – Stand: 03.09.2010 </w:t>
                </w:r>
              </w:p>
            </w:txbxContent>
          </v:textbox>
          <w10:wrap anchorx="margin" anchory="margin"/>
        </v:shape>
      </w:pict>
    </w:r>
    <w:r>
      <w:rPr>
        <w:noProof/>
        <w:lang w:eastAsia="de-DE"/>
      </w:rPr>
      <w:pict>
        <v:shape id="_x0000_s2050" type="#_x0000_t202" style="position:absolute;margin-left:0;margin-top:28.7pt;width:70.85pt;height:13.45pt;z-index:251657216;mso-position-horizontal:left;mso-position-horizontal-relative:page;mso-position-vertical-relative:page;v-text-anchor:middle" o:allowincell="f" fillcolor="#4f81bd" stroked="f">
          <v:textbox style="mso-fit-shape-to-text:t" inset=",0,,0">
            <w:txbxContent>
              <w:p w:rsidR="007032C9" w:rsidRPr="00CE397A" w:rsidRDefault="007032C9">
                <w:pPr>
                  <w:spacing w:after="0" w:line="240" w:lineRule="auto"/>
                  <w:jc w:val="right"/>
                  <w:rPr>
                    <w:color w:val="FFFFFF"/>
                  </w:rPr>
                </w:pPr>
                <w:fldSimple w:instr=" PAGE   \* MERGEFORMAT ">
                  <w:r w:rsidRPr="001D3F9F">
                    <w:rPr>
                      <w:noProof/>
                      <w:color w:val="FFFFFF"/>
                    </w:rPr>
                    <w:t>1</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13BC"/>
    <w:multiLevelType w:val="hybridMultilevel"/>
    <w:tmpl w:val="21A06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7B4F0C"/>
    <w:multiLevelType w:val="hybridMultilevel"/>
    <w:tmpl w:val="6BF06CC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8466B82"/>
    <w:multiLevelType w:val="hybridMultilevel"/>
    <w:tmpl w:val="99AE17F4"/>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
    <w:nsid w:val="189B1530"/>
    <w:multiLevelType w:val="hybridMultilevel"/>
    <w:tmpl w:val="0C14A3AC"/>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4">
    <w:nsid w:val="18CF68B7"/>
    <w:multiLevelType w:val="hybridMultilevel"/>
    <w:tmpl w:val="CD2CB6EC"/>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1DBE28FD"/>
    <w:multiLevelType w:val="hybridMultilevel"/>
    <w:tmpl w:val="38403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3C17AF"/>
    <w:multiLevelType w:val="hybridMultilevel"/>
    <w:tmpl w:val="77E2823C"/>
    <w:lvl w:ilvl="0" w:tplc="04070001">
      <w:start w:val="1"/>
      <w:numFmt w:val="bullet"/>
      <w:lvlText w:val=""/>
      <w:lvlJc w:val="left"/>
      <w:pPr>
        <w:ind w:left="513" w:hanging="360"/>
      </w:pPr>
      <w:rPr>
        <w:rFonts w:ascii="Symbol" w:hAnsi="Symbol" w:hint="default"/>
      </w:rPr>
    </w:lvl>
    <w:lvl w:ilvl="1" w:tplc="04070003" w:tentative="1">
      <w:start w:val="1"/>
      <w:numFmt w:val="bullet"/>
      <w:lvlText w:val="o"/>
      <w:lvlJc w:val="left"/>
      <w:pPr>
        <w:ind w:left="1233" w:hanging="360"/>
      </w:pPr>
      <w:rPr>
        <w:rFonts w:ascii="Courier New" w:hAnsi="Courier New" w:hint="default"/>
      </w:rPr>
    </w:lvl>
    <w:lvl w:ilvl="2" w:tplc="04070005" w:tentative="1">
      <w:start w:val="1"/>
      <w:numFmt w:val="bullet"/>
      <w:lvlText w:val=""/>
      <w:lvlJc w:val="left"/>
      <w:pPr>
        <w:ind w:left="1953" w:hanging="360"/>
      </w:pPr>
      <w:rPr>
        <w:rFonts w:ascii="Wingdings" w:hAnsi="Wingdings" w:hint="default"/>
      </w:rPr>
    </w:lvl>
    <w:lvl w:ilvl="3" w:tplc="04070001" w:tentative="1">
      <w:start w:val="1"/>
      <w:numFmt w:val="bullet"/>
      <w:lvlText w:val=""/>
      <w:lvlJc w:val="left"/>
      <w:pPr>
        <w:ind w:left="2673" w:hanging="360"/>
      </w:pPr>
      <w:rPr>
        <w:rFonts w:ascii="Symbol" w:hAnsi="Symbol" w:hint="default"/>
      </w:rPr>
    </w:lvl>
    <w:lvl w:ilvl="4" w:tplc="04070003" w:tentative="1">
      <w:start w:val="1"/>
      <w:numFmt w:val="bullet"/>
      <w:lvlText w:val="o"/>
      <w:lvlJc w:val="left"/>
      <w:pPr>
        <w:ind w:left="3393" w:hanging="360"/>
      </w:pPr>
      <w:rPr>
        <w:rFonts w:ascii="Courier New" w:hAnsi="Courier New" w:hint="default"/>
      </w:rPr>
    </w:lvl>
    <w:lvl w:ilvl="5" w:tplc="04070005" w:tentative="1">
      <w:start w:val="1"/>
      <w:numFmt w:val="bullet"/>
      <w:lvlText w:val=""/>
      <w:lvlJc w:val="left"/>
      <w:pPr>
        <w:ind w:left="4113" w:hanging="360"/>
      </w:pPr>
      <w:rPr>
        <w:rFonts w:ascii="Wingdings" w:hAnsi="Wingdings" w:hint="default"/>
      </w:rPr>
    </w:lvl>
    <w:lvl w:ilvl="6" w:tplc="04070001" w:tentative="1">
      <w:start w:val="1"/>
      <w:numFmt w:val="bullet"/>
      <w:lvlText w:val=""/>
      <w:lvlJc w:val="left"/>
      <w:pPr>
        <w:ind w:left="4833" w:hanging="360"/>
      </w:pPr>
      <w:rPr>
        <w:rFonts w:ascii="Symbol" w:hAnsi="Symbol" w:hint="default"/>
      </w:rPr>
    </w:lvl>
    <w:lvl w:ilvl="7" w:tplc="04070003" w:tentative="1">
      <w:start w:val="1"/>
      <w:numFmt w:val="bullet"/>
      <w:lvlText w:val="o"/>
      <w:lvlJc w:val="left"/>
      <w:pPr>
        <w:ind w:left="5553" w:hanging="360"/>
      </w:pPr>
      <w:rPr>
        <w:rFonts w:ascii="Courier New" w:hAnsi="Courier New" w:hint="default"/>
      </w:rPr>
    </w:lvl>
    <w:lvl w:ilvl="8" w:tplc="04070005" w:tentative="1">
      <w:start w:val="1"/>
      <w:numFmt w:val="bullet"/>
      <w:lvlText w:val=""/>
      <w:lvlJc w:val="left"/>
      <w:pPr>
        <w:ind w:left="6273" w:hanging="360"/>
      </w:pPr>
      <w:rPr>
        <w:rFonts w:ascii="Wingdings" w:hAnsi="Wingdings" w:hint="default"/>
      </w:rPr>
    </w:lvl>
  </w:abstractNum>
  <w:abstractNum w:abstractNumId="7">
    <w:nsid w:val="2A762721"/>
    <w:multiLevelType w:val="hybridMultilevel"/>
    <w:tmpl w:val="9F4A5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917EAB"/>
    <w:multiLevelType w:val="hybridMultilevel"/>
    <w:tmpl w:val="EC2CFD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6F736BC"/>
    <w:multiLevelType w:val="hybridMultilevel"/>
    <w:tmpl w:val="0596B7E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4E740443"/>
    <w:multiLevelType w:val="hybridMultilevel"/>
    <w:tmpl w:val="3FD8D6C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5D346093"/>
    <w:multiLevelType w:val="hybridMultilevel"/>
    <w:tmpl w:val="6CDEF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13211EB"/>
    <w:multiLevelType w:val="hybridMultilevel"/>
    <w:tmpl w:val="756AD53E"/>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3">
    <w:nsid w:val="640E339A"/>
    <w:multiLevelType w:val="hybridMultilevel"/>
    <w:tmpl w:val="2326AE0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65552F1A"/>
    <w:multiLevelType w:val="hybridMultilevel"/>
    <w:tmpl w:val="686E9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0263975"/>
    <w:multiLevelType w:val="hybridMultilevel"/>
    <w:tmpl w:val="12580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E08454F"/>
    <w:multiLevelType w:val="hybridMultilevel"/>
    <w:tmpl w:val="E8A227F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num w:numId="1">
    <w:abstractNumId w:val="4"/>
  </w:num>
  <w:num w:numId="2">
    <w:abstractNumId w:val="7"/>
  </w:num>
  <w:num w:numId="3">
    <w:abstractNumId w:val="8"/>
  </w:num>
  <w:num w:numId="4">
    <w:abstractNumId w:val="14"/>
  </w:num>
  <w:num w:numId="5">
    <w:abstractNumId w:val="13"/>
  </w:num>
  <w:num w:numId="6">
    <w:abstractNumId w:val="0"/>
  </w:num>
  <w:num w:numId="7">
    <w:abstractNumId w:val="2"/>
  </w:num>
  <w:num w:numId="8">
    <w:abstractNumId w:val="3"/>
  </w:num>
  <w:num w:numId="9">
    <w:abstractNumId w:val="6"/>
  </w:num>
  <w:num w:numId="10">
    <w:abstractNumId w:val="16"/>
  </w:num>
  <w:num w:numId="11">
    <w:abstractNumId w:val="1"/>
  </w:num>
  <w:num w:numId="12">
    <w:abstractNumId w:val="11"/>
  </w:num>
  <w:num w:numId="13">
    <w:abstractNumId w:val="15"/>
  </w:num>
  <w:num w:numId="14">
    <w:abstractNumId w:val="12"/>
  </w:num>
  <w:num w:numId="15">
    <w:abstractNumId w:val="10"/>
  </w:num>
  <w:num w:numId="16">
    <w:abstractNumId w:val="5"/>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7C7E"/>
    <w:rsid w:val="00024D29"/>
    <w:rsid w:val="00042C85"/>
    <w:rsid w:val="0004326B"/>
    <w:rsid w:val="00045834"/>
    <w:rsid w:val="0004586F"/>
    <w:rsid w:val="000531A9"/>
    <w:rsid w:val="00055E64"/>
    <w:rsid w:val="00060B4D"/>
    <w:rsid w:val="000848BD"/>
    <w:rsid w:val="000901FB"/>
    <w:rsid w:val="0009091B"/>
    <w:rsid w:val="000A13B5"/>
    <w:rsid w:val="000D27EC"/>
    <w:rsid w:val="000E53A6"/>
    <w:rsid w:val="000F55A8"/>
    <w:rsid w:val="00106646"/>
    <w:rsid w:val="0012133D"/>
    <w:rsid w:val="001304D2"/>
    <w:rsid w:val="00131657"/>
    <w:rsid w:val="00133C20"/>
    <w:rsid w:val="00135B0C"/>
    <w:rsid w:val="00165935"/>
    <w:rsid w:val="00180AA9"/>
    <w:rsid w:val="00186CC8"/>
    <w:rsid w:val="001A0EC4"/>
    <w:rsid w:val="001B1D6B"/>
    <w:rsid w:val="001B257C"/>
    <w:rsid w:val="001B3946"/>
    <w:rsid w:val="001D3519"/>
    <w:rsid w:val="001D3F9F"/>
    <w:rsid w:val="001D6598"/>
    <w:rsid w:val="001D6A04"/>
    <w:rsid w:val="001E0617"/>
    <w:rsid w:val="001E4C00"/>
    <w:rsid w:val="001F1D33"/>
    <w:rsid w:val="001F2EDB"/>
    <w:rsid w:val="001F544A"/>
    <w:rsid w:val="001F651F"/>
    <w:rsid w:val="00225B08"/>
    <w:rsid w:val="00235CEF"/>
    <w:rsid w:val="002362C4"/>
    <w:rsid w:val="002366B4"/>
    <w:rsid w:val="00237A7E"/>
    <w:rsid w:val="00237EDD"/>
    <w:rsid w:val="00240461"/>
    <w:rsid w:val="00242172"/>
    <w:rsid w:val="0024406C"/>
    <w:rsid w:val="002452C2"/>
    <w:rsid w:val="00246925"/>
    <w:rsid w:val="00272497"/>
    <w:rsid w:val="002B1D87"/>
    <w:rsid w:val="002B74E5"/>
    <w:rsid w:val="002C4728"/>
    <w:rsid w:val="002C4B59"/>
    <w:rsid w:val="002C5939"/>
    <w:rsid w:val="002C7ADB"/>
    <w:rsid w:val="002E264E"/>
    <w:rsid w:val="00304036"/>
    <w:rsid w:val="00321F9B"/>
    <w:rsid w:val="003363FE"/>
    <w:rsid w:val="003376FA"/>
    <w:rsid w:val="00374194"/>
    <w:rsid w:val="00385334"/>
    <w:rsid w:val="00390188"/>
    <w:rsid w:val="00390291"/>
    <w:rsid w:val="003C7A9E"/>
    <w:rsid w:val="003C7BDE"/>
    <w:rsid w:val="003D2251"/>
    <w:rsid w:val="003D446B"/>
    <w:rsid w:val="003F11FD"/>
    <w:rsid w:val="00415B41"/>
    <w:rsid w:val="00422BB7"/>
    <w:rsid w:val="00433489"/>
    <w:rsid w:val="00436A33"/>
    <w:rsid w:val="00437E5D"/>
    <w:rsid w:val="00450A2B"/>
    <w:rsid w:val="00464FCC"/>
    <w:rsid w:val="004665B1"/>
    <w:rsid w:val="00472A8C"/>
    <w:rsid w:val="00482A2B"/>
    <w:rsid w:val="004B1E3E"/>
    <w:rsid w:val="004B6E6E"/>
    <w:rsid w:val="004C2504"/>
    <w:rsid w:val="004E1276"/>
    <w:rsid w:val="004E591F"/>
    <w:rsid w:val="004F62CF"/>
    <w:rsid w:val="0050007C"/>
    <w:rsid w:val="00507989"/>
    <w:rsid w:val="00510736"/>
    <w:rsid w:val="005112A3"/>
    <w:rsid w:val="00540316"/>
    <w:rsid w:val="00566891"/>
    <w:rsid w:val="00593CDC"/>
    <w:rsid w:val="005951F0"/>
    <w:rsid w:val="005A6189"/>
    <w:rsid w:val="005B5FB3"/>
    <w:rsid w:val="005B6023"/>
    <w:rsid w:val="005B7A6B"/>
    <w:rsid w:val="005B7F1C"/>
    <w:rsid w:val="005D0AB2"/>
    <w:rsid w:val="005D53CD"/>
    <w:rsid w:val="00604BB1"/>
    <w:rsid w:val="00614EDE"/>
    <w:rsid w:val="00633F1E"/>
    <w:rsid w:val="0063691A"/>
    <w:rsid w:val="00647440"/>
    <w:rsid w:val="00650AD8"/>
    <w:rsid w:val="00663E4F"/>
    <w:rsid w:val="00665F12"/>
    <w:rsid w:val="00684C3D"/>
    <w:rsid w:val="00685461"/>
    <w:rsid w:val="00686215"/>
    <w:rsid w:val="00697C7E"/>
    <w:rsid w:val="006A5A20"/>
    <w:rsid w:val="006B0CAE"/>
    <w:rsid w:val="006D2318"/>
    <w:rsid w:val="006D53BE"/>
    <w:rsid w:val="006F2C52"/>
    <w:rsid w:val="006F4540"/>
    <w:rsid w:val="007032C9"/>
    <w:rsid w:val="0071021E"/>
    <w:rsid w:val="00712953"/>
    <w:rsid w:val="007146A7"/>
    <w:rsid w:val="007153F7"/>
    <w:rsid w:val="0072353C"/>
    <w:rsid w:val="007347CC"/>
    <w:rsid w:val="0074267F"/>
    <w:rsid w:val="007461BC"/>
    <w:rsid w:val="007545D7"/>
    <w:rsid w:val="007634C8"/>
    <w:rsid w:val="007640F2"/>
    <w:rsid w:val="00767F74"/>
    <w:rsid w:val="00783250"/>
    <w:rsid w:val="00791D3F"/>
    <w:rsid w:val="007B0315"/>
    <w:rsid w:val="007B1932"/>
    <w:rsid w:val="007B4966"/>
    <w:rsid w:val="007B5FE6"/>
    <w:rsid w:val="007C4233"/>
    <w:rsid w:val="007D2FF7"/>
    <w:rsid w:val="007D6908"/>
    <w:rsid w:val="007E4DA4"/>
    <w:rsid w:val="007F0441"/>
    <w:rsid w:val="008231BB"/>
    <w:rsid w:val="008330BB"/>
    <w:rsid w:val="00833BF2"/>
    <w:rsid w:val="00842EBD"/>
    <w:rsid w:val="008451E7"/>
    <w:rsid w:val="008464F9"/>
    <w:rsid w:val="00847437"/>
    <w:rsid w:val="008578CF"/>
    <w:rsid w:val="008658B9"/>
    <w:rsid w:val="0088650F"/>
    <w:rsid w:val="00895365"/>
    <w:rsid w:val="008A1624"/>
    <w:rsid w:val="008A31D3"/>
    <w:rsid w:val="008B1195"/>
    <w:rsid w:val="008B274A"/>
    <w:rsid w:val="008C0F81"/>
    <w:rsid w:val="008E7619"/>
    <w:rsid w:val="008F09DA"/>
    <w:rsid w:val="008F1ECF"/>
    <w:rsid w:val="008F27B8"/>
    <w:rsid w:val="008F5AB2"/>
    <w:rsid w:val="00917DE4"/>
    <w:rsid w:val="009217BF"/>
    <w:rsid w:val="00923B11"/>
    <w:rsid w:val="009338B1"/>
    <w:rsid w:val="00955872"/>
    <w:rsid w:val="00957AE8"/>
    <w:rsid w:val="00967FD8"/>
    <w:rsid w:val="009724B0"/>
    <w:rsid w:val="00972B71"/>
    <w:rsid w:val="00972FD1"/>
    <w:rsid w:val="0098038A"/>
    <w:rsid w:val="009871D8"/>
    <w:rsid w:val="00994A14"/>
    <w:rsid w:val="009A3A68"/>
    <w:rsid w:val="009B0C67"/>
    <w:rsid w:val="009B1D70"/>
    <w:rsid w:val="009B5CD9"/>
    <w:rsid w:val="009C11E9"/>
    <w:rsid w:val="009C3DE9"/>
    <w:rsid w:val="009D76FC"/>
    <w:rsid w:val="009E544F"/>
    <w:rsid w:val="00A1528D"/>
    <w:rsid w:val="00A15EF3"/>
    <w:rsid w:val="00A16704"/>
    <w:rsid w:val="00A17C61"/>
    <w:rsid w:val="00A225D8"/>
    <w:rsid w:val="00A329C4"/>
    <w:rsid w:val="00A35812"/>
    <w:rsid w:val="00A36FA2"/>
    <w:rsid w:val="00A4513A"/>
    <w:rsid w:val="00A764DA"/>
    <w:rsid w:val="00A76D40"/>
    <w:rsid w:val="00A9418E"/>
    <w:rsid w:val="00AB1CB9"/>
    <w:rsid w:val="00AB1CCD"/>
    <w:rsid w:val="00AC285C"/>
    <w:rsid w:val="00AC3669"/>
    <w:rsid w:val="00AD652A"/>
    <w:rsid w:val="00AD6C2F"/>
    <w:rsid w:val="00AF166F"/>
    <w:rsid w:val="00B04B62"/>
    <w:rsid w:val="00B06F57"/>
    <w:rsid w:val="00B1529C"/>
    <w:rsid w:val="00B21237"/>
    <w:rsid w:val="00B53232"/>
    <w:rsid w:val="00B6202B"/>
    <w:rsid w:val="00B86EC4"/>
    <w:rsid w:val="00B958CB"/>
    <w:rsid w:val="00BA6975"/>
    <w:rsid w:val="00BB4450"/>
    <w:rsid w:val="00BE02EE"/>
    <w:rsid w:val="00BF61D5"/>
    <w:rsid w:val="00BF7518"/>
    <w:rsid w:val="00C202D6"/>
    <w:rsid w:val="00C36405"/>
    <w:rsid w:val="00C53A5A"/>
    <w:rsid w:val="00C54607"/>
    <w:rsid w:val="00C5524C"/>
    <w:rsid w:val="00C621D0"/>
    <w:rsid w:val="00C63655"/>
    <w:rsid w:val="00C71F52"/>
    <w:rsid w:val="00C7705B"/>
    <w:rsid w:val="00C82E5A"/>
    <w:rsid w:val="00C83937"/>
    <w:rsid w:val="00C855AE"/>
    <w:rsid w:val="00C86A7D"/>
    <w:rsid w:val="00CB3E6B"/>
    <w:rsid w:val="00CC797C"/>
    <w:rsid w:val="00CD17C2"/>
    <w:rsid w:val="00CD5CBD"/>
    <w:rsid w:val="00CE083D"/>
    <w:rsid w:val="00CE397A"/>
    <w:rsid w:val="00CF19A0"/>
    <w:rsid w:val="00D00921"/>
    <w:rsid w:val="00D05B56"/>
    <w:rsid w:val="00D200C8"/>
    <w:rsid w:val="00D27B65"/>
    <w:rsid w:val="00D374C8"/>
    <w:rsid w:val="00D470F7"/>
    <w:rsid w:val="00D65DA9"/>
    <w:rsid w:val="00D917C9"/>
    <w:rsid w:val="00E05AA9"/>
    <w:rsid w:val="00E05C0E"/>
    <w:rsid w:val="00E11619"/>
    <w:rsid w:val="00E124F1"/>
    <w:rsid w:val="00E3042E"/>
    <w:rsid w:val="00E45AEC"/>
    <w:rsid w:val="00E547CF"/>
    <w:rsid w:val="00E73C75"/>
    <w:rsid w:val="00E74959"/>
    <w:rsid w:val="00E82FCB"/>
    <w:rsid w:val="00E85063"/>
    <w:rsid w:val="00EA79EE"/>
    <w:rsid w:val="00EA7B2A"/>
    <w:rsid w:val="00EB3EAF"/>
    <w:rsid w:val="00EB562A"/>
    <w:rsid w:val="00ED10F1"/>
    <w:rsid w:val="00ED454C"/>
    <w:rsid w:val="00EE118F"/>
    <w:rsid w:val="00EE138D"/>
    <w:rsid w:val="00EE49D1"/>
    <w:rsid w:val="00EE5120"/>
    <w:rsid w:val="00F00D84"/>
    <w:rsid w:val="00F014C2"/>
    <w:rsid w:val="00F01B02"/>
    <w:rsid w:val="00F0507F"/>
    <w:rsid w:val="00F106FB"/>
    <w:rsid w:val="00F27BCD"/>
    <w:rsid w:val="00F32647"/>
    <w:rsid w:val="00F4005E"/>
    <w:rsid w:val="00F53017"/>
    <w:rsid w:val="00F629F6"/>
    <w:rsid w:val="00F6795B"/>
    <w:rsid w:val="00F71B70"/>
    <w:rsid w:val="00F86FEE"/>
    <w:rsid w:val="00F94DBA"/>
    <w:rsid w:val="00F965EB"/>
    <w:rsid w:val="00F97AAD"/>
    <w:rsid w:val="00FC5A58"/>
    <w:rsid w:val="00FF165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81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72B7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72B71"/>
    <w:rPr>
      <w:rFonts w:cs="Times New Roman"/>
    </w:rPr>
  </w:style>
  <w:style w:type="paragraph" w:styleId="Footer">
    <w:name w:val="footer"/>
    <w:basedOn w:val="Normal"/>
    <w:link w:val="FooterChar"/>
    <w:uiPriority w:val="99"/>
    <w:semiHidden/>
    <w:rsid w:val="00972B7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972B71"/>
    <w:rPr>
      <w:rFonts w:cs="Times New Roman"/>
    </w:rPr>
  </w:style>
  <w:style w:type="paragraph" w:styleId="BalloonText">
    <w:name w:val="Balloon Text"/>
    <w:basedOn w:val="Normal"/>
    <w:link w:val="BalloonTextChar"/>
    <w:uiPriority w:val="99"/>
    <w:semiHidden/>
    <w:rsid w:val="0097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2B71"/>
    <w:rPr>
      <w:rFonts w:ascii="Tahoma" w:hAnsi="Tahoma" w:cs="Tahoma"/>
      <w:sz w:val="16"/>
      <w:szCs w:val="16"/>
    </w:rPr>
  </w:style>
  <w:style w:type="paragraph" w:styleId="NoSpacing">
    <w:name w:val="No Spacing"/>
    <w:uiPriority w:val="99"/>
    <w:qFormat/>
    <w:rsid w:val="00972B71"/>
    <w:rPr>
      <w:lang w:eastAsia="en-US"/>
    </w:rPr>
  </w:style>
  <w:style w:type="paragraph" w:styleId="FootnoteText">
    <w:name w:val="footnote text"/>
    <w:basedOn w:val="Normal"/>
    <w:link w:val="FootnoteTextChar"/>
    <w:uiPriority w:val="99"/>
    <w:semiHidden/>
    <w:rsid w:val="009B5CD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B5CD9"/>
    <w:rPr>
      <w:rFonts w:cs="Times New Roman"/>
      <w:sz w:val="20"/>
      <w:szCs w:val="20"/>
    </w:rPr>
  </w:style>
  <w:style w:type="character" w:styleId="FootnoteReference">
    <w:name w:val="footnote reference"/>
    <w:basedOn w:val="DefaultParagraphFont"/>
    <w:uiPriority w:val="99"/>
    <w:semiHidden/>
    <w:rsid w:val="009B5CD9"/>
    <w:rPr>
      <w:rFonts w:cs="Times New Roman"/>
      <w:vertAlign w:val="superscript"/>
    </w:rPr>
  </w:style>
  <w:style w:type="table" w:styleId="TableGrid">
    <w:name w:val="Table Grid"/>
    <w:basedOn w:val="TableNormal"/>
    <w:uiPriority w:val="99"/>
    <w:rsid w:val="00225B0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7836380">
      <w:marLeft w:val="0"/>
      <w:marRight w:val="0"/>
      <w:marTop w:val="0"/>
      <w:marBottom w:val="0"/>
      <w:divBdr>
        <w:top w:val="none" w:sz="0" w:space="0" w:color="auto"/>
        <w:left w:val="none" w:sz="0" w:space="0" w:color="auto"/>
        <w:bottom w:val="none" w:sz="0" w:space="0" w:color="auto"/>
        <w:right w:val="none" w:sz="0" w:space="0" w:color="auto"/>
      </w:divBdr>
    </w:div>
    <w:div w:id="12078363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20</Pages>
  <Words>2357</Words>
  <Characters>17950</Characters>
  <Application>Microsoft Office Outlook</Application>
  <DocSecurity>0</DocSecurity>
  <Lines>0</Lines>
  <Paragraphs>0</Paragraphs>
  <ScaleCrop>false</ScaleCrop>
  <Company>ILS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BundesBauBlatt – Beitrag Prof. Dipl.-Ing. Ulli Meisel – Stand: 03.09.2010</dc:title>
  <dc:subject/>
  <dc:creator>Your User Name</dc:creator>
  <cp:keywords/>
  <dc:description/>
  <cp:lastModifiedBy>len10</cp:lastModifiedBy>
  <cp:revision>3</cp:revision>
  <cp:lastPrinted>2010-09-02T10:41:00Z</cp:lastPrinted>
  <dcterms:created xsi:type="dcterms:W3CDTF">2010-09-03T13:19:00Z</dcterms:created>
  <dcterms:modified xsi:type="dcterms:W3CDTF">2010-09-03T13:31:00Z</dcterms:modified>
</cp:coreProperties>
</file>